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7245</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CommonSpirit Memorial Hospital (Chattanooga) - Interstitial Lung Multidisciplinary Case Conference (2/2/2026-12/31/2026)</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CHI Memorial (Chattanooga) Interstitial Lung Multidisciplinary Case Conference - 9/16/26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CommonSpirit Memorial Hospital (Chattanooga) - Interstitial Lung Multidisciplinary Case Conference (2/2/2026-12/31/2026)</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CHI Memorial (Chattanooga) Interstitial Lung Multidisciplinary Case Conference - 9/16/26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September 16, 2026 11:45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9/16/2026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9/16/2026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CHI Memorial Hospital</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CHI Memorial Hospital</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Case conference to discuss Interstitial Lung patients and their treatment as a team. This is a concurrent case conference. It is designed to obtain multidisciplinary input into the diagnosis and treatment options, as well as improve overall continuum of care.</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Case conference to discuss Interstitial Lung patients and their treatment as a team. This is a concurrent case conference. It is designed to obtain multidisciplinary input into the diagnosis and treatment options, as well as improve overall continuum of care.</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Case conference to discuss Interstitial Lung patients and their treatment as a team. This is a concurrent case conference. It is designed to obtain multidisciplinary input into the diagnosis and treatment options, as well as improve overall continuum of care.</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Obtain multidisciplinary input into the diagnosis and treatment options for the presented Interstitial Lung patient.</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Determine an overall plan of care for the Interstitial Lung patient to improve patient outcomes.</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Obtain multidisciplinary input into the diagnosis and treatment options for the presented Interstitial Lung patient.</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Determine an overall plan of care for the Interstitial Lung patient to improve patient outcomes.</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Obtain multidisciplinary input into the diagnosis and treatment options for the presented Interstitial Lung patient.</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2 Determine an overall plan of care for the Interstitial Lung patient to improve patient outcomes.</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1.00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instrText>1.00</w:instrText>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sidR="00EA6911">
        <w:rPr>
          <w:rFonts w:ascii="Cambria" w:hAnsi="Cambria" w:cstheme="minorHAnsi"/>
          <w:b/>
          <w:bCs/>
          <w:color w:val="020437"/>
          <w:szCs w:val="24"/>
        </w:rPr>
        <w:t>Non-Physician Credit:</w:t>
      </w:r>
      <w:r w:rsidRPr="00EA6911" w:rsidR="00EA6911">
        <w:rPr>
          <w:rFonts w:ascii="Cambria" w:hAnsi="Cambria" w:cstheme="minorHAnsi"/>
          <w:color w:val="020437"/>
          <w:szCs w:val="24"/>
        </w:rPr>
        <w:t xml:space="preserve"> Quillen College of Medicine, East Tennessee State University designates this activity for a maximum of </w:t>
      </w:r>
      <w:r w:rsidR="00EA6911">
        <w:rPr>
          <w:rFonts w:ascii="Cambria" w:hAnsi="Cambria" w:cstheme="minorHAnsi"/>
          <w:color w:val="020437"/>
          <w:szCs w:val="24"/>
        </w:rPr>
        <w:t>1.00</w:t>
      </w:r>
      <w:r w:rsidRPr="00EA6911" w:rsidR="00EA6911">
        <w:rPr>
          <w:rFonts w:ascii="Cambria" w:hAnsi="Cambria" w:cstheme="minorHAnsi"/>
          <w:color w:val="020437"/>
          <w:szCs w:val="24"/>
        </w:rPr>
        <w:t xml:space="preserve"> participation hours.</w:t>
      </w:r>
    </w:p>
    <w:p w:rsidR="00EA6911"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052EF5">
        <w:rPr>
          <w:rFonts w:ascii="Cambria" w:hAnsi="Cambria" w:cstheme="minorHAnsi"/>
          <w:color w:val="020437"/>
          <w:sz w:val="20"/>
        </w:rPr>
        <w:fldChar w:fldCharType="begin"/>
      </w:r>
      <w:r w:rsidRPr="00EA6911" w:rsidR="00052EF5">
        <w:rPr>
          <w:rFonts w:ascii="Cambria" w:hAnsi="Cambria" w:cstheme="minorHAnsi"/>
          <w:color w:val="020437"/>
          <w:sz w:val="20"/>
        </w:rPr>
        <w:instrText xml:space="preserve"> IF </w:instrText>
      </w:r>
      <w:r w:rsidRPr="00EA6911" w:rsidR="00052EF5">
        <w:rPr>
          <w:rFonts w:ascii="Cambria" w:hAnsi="Cambria" w:cstheme="minorHAnsi"/>
          <w:color w:val="020437"/>
          <w:sz w:val="20"/>
        </w:rPr>
        <w:instrText>0.00</w:instrText>
      </w:r>
      <w:r w:rsidRPr="00EA6911" w:rsidR="00052EF5">
        <w:rPr>
          <w:rFonts w:ascii="Cambria" w:hAnsi="Cambria" w:cstheme="minorHAnsi"/>
          <w:color w:val="020437"/>
          <w:sz w:val="20"/>
        </w:rPr>
        <w:instrText xml:space="preserve"> &gt; 0 "</w:instrText>
      </w:r>
      <w:r w:rsidRPr="00EA6911" w:rsidR="00052EF5">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sidR="00052EF5">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L. Frank,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Sanford C Sharp,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- 07/01/2026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