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7252</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Neuro Oncology Case Conference (2/2/2026-12/31/2026)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CHI Memorial (Chattanooga) Neuro Oncology Case Conference - 8/19/26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Neuro Oncology Case Conference (2/2/2026-12/31/2026)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CHI Memorial (Chattanooga) Neuro Oncology Case Conference - 8/19/26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19, 2026 7:00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8/19/2026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8/19/2026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CHI Memorial Hospital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Twice monthly series to include didactic, morbidity and mortality review, and review of concurrent cases to be reviewed by an interdisciplinary team providing discussion regarding best treatment care plans to improve patient outcomes. Sessions will be held in hybrid format.</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Twice monthly series to include didactic, morbidity and mortality review, and review of concurrent cases to be reviewed by an interdisciplinary team providing discussion regarding best treatment care plans to improve patient outcomes. Sessions will be held in hybrid format.</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Twice monthly series to include didactic, morbidity and mortality review, and review of concurrent cases to be reviewed by an interdisciplinary team providing discussion regarding best treatment care plans to improve patient outcomes. Sessions will be held in hybrid format.</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Review the clinical presentation and interventions for neuro oncology patients.</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Discuss and select among the various therapies available after surgery for a given neuro oncology clinical diagnosis.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Review the clinical presentation and interventions for neuro oncology patients.</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Discuss and select among the various therapies available after surgery for a given neuro oncology clinical diagnosis.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Review the clinical presentation and interventions for neuro oncology patients.</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Discuss and select among the various therapies available after surgery for a given neuro oncology clinical diagnosis.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Sanford C Sharp,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