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C57BED" w:rsidRPr="00EA6911" w:rsidP="00BF40DF">
      <w:pPr>
        <w:contextualSpacing/>
        <w:jc w:val="center"/>
        <w:outlineLvl w:val="0"/>
        <w:rPr>
          <w:rFonts w:ascii="Cambria" w:hAnsi="Cambria" w:cstheme="minorHAnsi"/>
          <w:bCs/>
          <w:color w:val="020437"/>
          <w:sz w:val="28"/>
          <w:szCs w:val="28"/>
        </w:rPr>
      </w:pPr>
      <w:r>
        <w:rPr>
          <w:rFonts w:ascii="Cambria" w:hAnsi="Cambria" w:cstheme="minorHAnsi"/>
          <w:bCs/>
          <w:noProof/>
          <w:color w:val="020437"/>
          <w:sz w:val="28"/>
          <w:szCs w:val="28"/>
        </w:rPr>
        <w:drawing>
          <wp:inline distT="0" distB="0" distL="0" distR="0">
            <wp:extent cx="3312826" cy="1166929"/>
            <wp:effectExtent l="0" t="0" r="1905" b="190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339272" cy="1176244"/>
                    </a:xfrm>
                    <a:prstGeom prst="rect">
                      <a:avLst/>
                    </a:prstGeom>
                  </pic:spPr>
                </pic:pic>
              </a:graphicData>
            </a:graphic>
          </wp:inline>
        </w:drawing>
      </w:r>
    </w:p>
    <w:p w:rsidR="00C57BED" w:rsidRPr="00EA6911" w:rsidP="00BF40DF">
      <w:pPr>
        <w:contextualSpacing/>
        <w:jc w:val="center"/>
        <w:outlineLvl w:val="0"/>
        <w:rPr>
          <w:rFonts w:ascii="Cambria" w:hAnsi="Cambria" w:cstheme="minorHAnsi"/>
          <w:bCs/>
          <w:color w:val="020437"/>
          <w:sz w:val="20"/>
        </w:rPr>
      </w:pPr>
    </w:p>
    <w:p w:rsidR="006B68A0" w:rsidRPr="00EA6911" w:rsidP="00BF40DF">
      <w:pPr>
        <w:contextualSpacing/>
        <w:jc w:val="center"/>
        <w:outlineLvl w:val="0"/>
        <w:rPr>
          <w:rFonts w:ascii="Cambria" w:hAnsi="Cambria" w:cstheme="minorHAnsi"/>
          <w:bCs/>
          <w:color w:val="020437"/>
          <w:sz w:val="20"/>
        </w:rPr>
      </w:pPr>
    </w:p>
    <w:p w:rsidR="009452DF" w:rsidRPr="00EA6911" w:rsidP="00BF40DF">
      <w:pPr>
        <w:contextualSpacing/>
        <w:jc w:val="center"/>
        <w:outlineLvl w:val="0"/>
        <w:rPr>
          <w:rFonts w:ascii="Cambria" w:hAnsi="Cambria" w:cstheme="minorHAnsi"/>
          <w:b/>
          <w:color w:val="020437"/>
          <w:sz w:val="44"/>
          <w:szCs w:val="44"/>
        </w:rPr>
      </w:pP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IF </w:instrText>
      </w:r>
      <w:r w:rsidRPr="00EA6911">
        <w:rPr>
          <w:rFonts w:ascii="Cambria" w:hAnsi="Cambria" w:cstheme="minorHAnsi"/>
          <w:b/>
          <w:color w:val="020437"/>
          <w:sz w:val="44"/>
          <w:szCs w:val="44"/>
        </w:rPr>
        <w:instrText>7244</w:instrText>
      </w:r>
      <w:r w:rsidRPr="00EA6911">
        <w:rPr>
          <w:rFonts w:ascii="Cambria" w:hAnsi="Cambria" w:cstheme="minorHAnsi"/>
          <w:b/>
          <w:color w:val="020437"/>
          <w:sz w:val="44"/>
          <w:szCs w:val="44"/>
        </w:rPr>
        <w:instrText xml:space="preserve"> &lt;&gt; "" </w:instrText>
      </w:r>
      <w:r w:rsidRPr="00EA6911">
        <w:rPr>
          <w:rFonts w:ascii="Cambria" w:hAnsi="Cambria" w:cstheme="minorHAnsi"/>
          <w:b/>
          <w:color w:val="020437"/>
          <w:sz w:val="44"/>
          <w:szCs w:val="44"/>
        </w:rPr>
        <w:instrText>"</w:instrText>
      </w:r>
      <w:r w:rsidRPr="00EA6911">
        <w:rPr>
          <w:rFonts w:ascii="Cambria" w:hAnsi="Cambria" w:cstheme="minorHAnsi"/>
          <w:b/>
          <w:color w:val="020437"/>
          <w:sz w:val="44"/>
          <w:szCs w:val="44"/>
        </w:rPr>
        <w:instrText>CommonSpirit Memorial Hospital (Chattanooga) - Head &amp; Neck Melanoma/Multidisciplinary Case Conference (2/2/2026-12/31/2026)</w:instrText>
      </w:r>
    </w:p>
    <w:p w:rsidR="005E72DF" w:rsidRPr="00EA6911" w:rsidP="00BF40DF">
      <w:pPr>
        <w:contextualSpacing/>
        <w:jc w:val="center"/>
        <w:outlineLvl w:val="0"/>
        <w:rPr>
          <w:rFonts w:ascii="Cambria" w:hAnsi="Cambria" w:cstheme="minorHAnsi"/>
          <w:b/>
          <w:noProof/>
          <w:color w:val="020437"/>
          <w:sz w:val="44"/>
          <w:szCs w:val="44"/>
        </w:rPr>
      </w:pPr>
      <w:r w:rsidRPr="00EA6911">
        <w:rPr>
          <w:rFonts w:ascii="Cambria" w:hAnsi="Cambria" w:cstheme="minorHAnsi"/>
          <w:b/>
          <w:color w:val="020437"/>
          <w:sz w:val="36"/>
          <w:szCs w:val="36"/>
        </w:rPr>
        <w:instrText>CHI Memorial Head &amp; Neck Melanoma/Multidisciplinary Case Conference - 10/6/26</w:instrText>
      </w:r>
      <w:r w:rsidRPr="00EA6911" w:rsidR="00BF0B3E">
        <w:rPr>
          <w:rFonts w:ascii="Cambria" w:hAnsi="Cambria" w:cstheme="minorHAnsi"/>
          <w:b/>
          <w:color w:val="020437"/>
          <w:sz w:val="44"/>
          <w:szCs w:val="44"/>
        </w:rPr>
        <w:instrText>" "</w:instrText>
      </w: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MERGEFIELD EventName </w:instrText>
      </w:r>
      <w:r w:rsidRPr="00EA6911">
        <w:rPr>
          <w:rFonts w:ascii="Cambria" w:hAnsi="Cambria" w:cstheme="minorHAnsi"/>
          <w:b/>
          <w:color w:val="020437"/>
          <w:sz w:val="44"/>
          <w:szCs w:val="44"/>
        </w:rPr>
        <w:fldChar w:fldCharType="separate"/>
      </w:r>
      <w:r w:rsidRPr="00EA6911">
        <w:rPr>
          <w:rFonts w:ascii="Cambria" w:hAnsi="Cambria" w:cstheme="minorHAnsi"/>
          <w:b/>
          <w:color w:val="020437"/>
          <w:sz w:val="44"/>
          <w:szCs w:val="44"/>
        </w:rPr>
        <w:fldChar w:fldCharType="end"/>
      </w:r>
      <w:r w:rsidRPr="00EA6911" w:rsidR="00BF0B3E">
        <w:rPr>
          <w:rFonts w:ascii="Cambria" w:hAnsi="Cambria" w:cstheme="minorHAnsi"/>
          <w:b/>
          <w:color w:val="020437"/>
          <w:sz w:val="44"/>
          <w:szCs w:val="44"/>
        </w:rPr>
        <w:instrText xml:space="preserve">" </w:instrText>
      </w:r>
      <w:r w:rsidRPr="00EA6911" w:rsidR="00BF0B3E">
        <w:rPr>
          <w:rFonts w:ascii="Cambria" w:hAnsi="Cambria" w:cstheme="minorHAnsi"/>
          <w:b/>
          <w:color w:val="020437"/>
          <w:sz w:val="44"/>
          <w:szCs w:val="44"/>
        </w:rPr>
        <w:fldChar w:fldCharType="separate"/>
      </w:r>
      <w:r w:rsidRPr="00EA6911">
        <w:rPr>
          <w:rFonts w:ascii="Cambria" w:hAnsi="Cambria" w:cstheme="minorHAnsi"/>
          <w:b/>
          <w:color w:val="020437"/>
          <w:sz w:val="44"/>
          <w:szCs w:val="44"/>
        </w:rPr>
        <w:t>CommonSpirit Memorial Hospital (Chattanooga) - Head &amp; Neck Melanoma/Multidisciplinary Case Conference (2/2/2026-12/31/2026)</w:t>
      </w:r>
    </w:p>
    <w:p w:rsidR="00BF0B3E" w:rsidRPr="00EA6911" w:rsidP="00BF40DF">
      <w:pPr>
        <w:contextualSpacing/>
        <w:jc w:val="center"/>
        <w:outlineLvl w:val="0"/>
        <w:rPr>
          <w:rFonts w:ascii="Cambria" w:hAnsi="Cambria" w:cstheme="minorHAnsi"/>
          <w:b/>
          <w:color w:val="020437"/>
          <w:sz w:val="36"/>
          <w:szCs w:val="36"/>
        </w:rPr>
      </w:pPr>
      <w:r w:rsidRPr="00EA6911">
        <w:rPr>
          <w:rFonts w:ascii="Cambria" w:hAnsi="Cambria" w:cstheme="minorHAnsi"/>
          <w:b/>
          <w:color w:val="020437"/>
          <w:sz w:val="36"/>
          <w:szCs w:val="36"/>
        </w:rPr>
        <w:t>CHI Memorial Head &amp; Neck Melanoma/Multidisciplinary Case Conference - 10/6/26</w:t>
      </w:r>
      <w:r w:rsidRPr="00EA6911">
        <w:rPr>
          <w:rFonts w:ascii="Cambria" w:hAnsi="Cambria" w:cstheme="minorHAnsi"/>
          <w:b/>
          <w:color w:val="020437"/>
          <w:sz w:val="36"/>
          <w:szCs w:val="36"/>
        </w:rPr>
        <w:fldChar w:fldCharType="end"/>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22"/>
          <w:szCs w:val="22"/>
        </w:rPr>
        <w:fldChar w:fldCharType="begin"/>
      </w:r>
      <w:r w:rsidRPr="00EA6911">
        <w:rPr>
          <w:rFonts w:ascii="Cambria" w:hAnsi="Cambria" w:cstheme="minorHAnsi"/>
          <w:color w:val="020437"/>
          <w:sz w:val="22"/>
          <w:szCs w:val="22"/>
        </w:rPr>
        <w:instrText xml:space="preserve"> IF </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Live Activity</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 xml:space="preserve"> &lt;&gt; "</w:instrText>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32"/>
          <w:szCs w:val="32"/>
        </w:rPr>
        <w:instrText>Live Activity</w:instrText>
      </w:r>
      <w:r w:rsidRPr="00EA6911">
        <w:rPr>
          <w:rFonts w:ascii="Cambria" w:hAnsi="Cambria" w:cstheme="minorHAnsi"/>
          <w:color w:val="020437"/>
          <w:sz w:val="22"/>
          <w:szCs w:val="22"/>
        </w:rPr>
        <w:instrText xml:space="preserve">" "" </w:instrText>
      </w:r>
      <w:r w:rsidRPr="00EA6911">
        <w:rPr>
          <w:rFonts w:ascii="Cambria" w:hAnsi="Cambria" w:cstheme="minorHAnsi"/>
          <w:color w:val="020437"/>
          <w:sz w:val="22"/>
          <w:szCs w:val="22"/>
        </w:rPr>
        <w:fldChar w:fldCharType="separate"/>
      </w:r>
      <w:r w:rsidRPr="00EA6911">
        <w:rPr>
          <w:rFonts w:ascii="Cambria" w:hAnsi="Cambria" w:cstheme="minorHAnsi"/>
          <w:color w:val="020437"/>
          <w:sz w:val="22"/>
          <w:szCs w:val="22"/>
        </w:rPr>
        <w:fldChar w:fldCharType="end"/>
      </w:r>
    </w:p>
    <w:p w:rsidR="00914187" w:rsidRPr="00EA6911" w:rsidP="00BF40DF">
      <w:pPr>
        <w:contextualSpacing/>
        <w:jc w:val="center"/>
        <w:outlineLvl w:val="0"/>
        <w:rPr>
          <w:rFonts w:ascii="Cambria" w:hAnsi="Cambria" w:cstheme="minorHAnsi"/>
          <w:color w:val="020437"/>
          <w:sz w:val="20"/>
        </w:rPr>
      </w:pP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October 6, 2026 7:00 AM</w: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IF </w:instrText>
      </w:r>
      <w:r w:rsidRPr="00EA6911" w:rsidR="0022424C">
        <w:rPr>
          <w:rFonts w:ascii="Cambria" w:hAnsi="Cambria" w:cstheme="minorHAnsi"/>
          <w:color w:val="020437"/>
          <w:sz w:val="32"/>
          <w:szCs w:val="32"/>
        </w:rPr>
        <w:instrText>10/6/2026</w:instrText>
      </w:r>
      <w:r w:rsidRPr="00EA6911" w:rsidR="0022424C">
        <w:rPr>
          <w:rFonts w:ascii="Cambria" w:hAnsi="Cambria" w:cstheme="minorHAnsi"/>
          <w:color w:val="020437"/>
          <w:sz w:val="32"/>
          <w:szCs w:val="32"/>
        </w:rPr>
        <w:instrText xml:space="preserve"> &lt;&gt; </w:instrText>
      </w:r>
      <w:r w:rsidRPr="00EA6911" w:rsidR="0022424C">
        <w:rPr>
          <w:rFonts w:ascii="Cambria" w:hAnsi="Cambria" w:cstheme="minorHAnsi"/>
          <w:color w:val="020437"/>
          <w:sz w:val="32"/>
          <w:szCs w:val="32"/>
        </w:rPr>
        <w:instrText>10/6/2026</w:instrText>
      </w:r>
      <w:r w:rsidRPr="00EA6911" w:rsidR="0022424C">
        <w:rPr>
          <w:rFonts w:ascii="Cambria" w:hAnsi="Cambria" w:cstheme="minorHAnsi"/>
          <w:color w:val="020437"/>
          <w:sz w:val="32"/>
          <w:szCs w:val="32"/>
        </w:rPr>
        <w:instrText xml:space="preserve"> " – </w:instrTex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MERGEFIELD EndTime \@ "MMMM d, yyyy h:mm AM/PM" </w:instrText>
      </w:r>
      <w:r w:rsidRPr="00EA6911" w:rsidR="0022424C">
        <w:rPr>
          <w:rFonts w:ascii="Cambria" w:hAnsi="Cambria" w:cstheme="minorHAnsi"/>
          <w:color w:val="020437"/>
          <w:sz w:val="32"/>
          <w:szCs w:val="32"/>
        </w:rPr>
        <w:fldChar w:fldCharType="separate"/>
      </w:r>
      <w:r w:rsidR="005E72DF">
        <w:rPr>
          <w:rFonts w:ascii="Cambria" w:hAnsi="Cambria" w:cstheme="minorHAnsi"/>
          <w:noProof/>
          <w:color w:val="020437"/>
          <w:sz w:val="32"/>
          <w:szCs w:val="32"/>
        </w:rPr>
        <w:instrText>«EndTime»</w:instrText>
      </w:r>
      <w:r w:rsidRPr="00EA6911" w:rsidR="0022424C">
        <w:rPr>
          <w:rFonts w:ascii="Cambria" w:hAnsi="Cambria" w:cstheme="minorHAnsi"/>
          <w:color w:val="020437"/>
          <w:sz w:val="32"/>
          <w:szCs w:val="32"/>
        </w:rPr>
        <w:fldChar w:fldCharType="end"/>
      </w:r>
      <w:r w:rsidRPr="00EA6911" w:rsidR="0022424C">
        <w:rPr>
          <w:rFonts w:ascii="Cambria" w:hAnsi="Cambria" w:cstheme="minorHAnsi"/>
          <w:color w:val="020437"/>
          <w:sz w:val="32"/>
          <w:szCs w:val="32"/>
        </w:rPr>
        <w:instrText xml:space="preserve">" "" </w:instrText>
      </w:r>
      <w:r w:rsidRPr="00EA6911" w:rsidR="0022424C">
        <w:rPr>
          <w:rFonts w:ascii="Cambria" w:hAnsi="Cambria" w:cstheme="minorHAnsi"/>
          <w:color w:val="020437"/>
          <w:sz w:val="32"/>
          <w:szCs w:val="32"/>
        </w:rPr>
        <w:fldChar w:fldCharType="separate"/>
      </w:r>
      <w:r w:rsidRPr="00EA6911" w:rsidR="0022424C">
        <w:rPr>
          <w:rFonts w:ascii="Cambria" w:hAnsi="Cambria" w:cstheme="minorHAnsi"/>
          <w:color w:val="020437"/>
          <w:sz w:val="32"/>
          <w:szCs w:val="32"/>
        </w:rPr>
        <w:fldChar w:fldCharType="end"/>
      </w:r>
      <w:r w:rsidRPr="00EA6911">
        <w:rPr>
          <w:rFonts w:ascii="Cambria" w:hAnsi="Cambria" w:cstheme="minorHAnsi"/>
          <w:color w:val="020437"/>
          <w:sz w:val="32"/>
          <w:szCs w:val="32"/>
        </w:rPr>
        <w:fldChar w:fldCharType="begin"/>
      </w:r>
      <w:r w:rsidRPr="00EA6911">
        <w:rPr>
          <w:rFonts w:ascii="Cambria" w:hAnsi="Cambria" w:cstheme="minorHAnsi"/>
          <w:color w:val="020437"/>
          <w:sz w:val="32"/>
          <w:szCs w:val="32"/>
        </w:rPr>
        <w:instrText xml:space="preserve"> IF </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CHI Memorial Hospital</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 xml:space="preserve"> &lt;&gt; "" "</w:instrText>
      </w:r>
    </w:p>
    <w:p w:rsidR="005E72DF" w:rsidRPr="00EA6911" w:rsidP="0022424C">
      <w:pPr>
        <w:contextualSpacing/>
        <w:jc w:val="center"/>
        <w:outlineLvl w:val="0"/>
        <w:rPr>
          <w:rFonts w:ascii="Cambria" w:hAnsi="Cambria" w:cstheme="minorHAnsi"/>
          <w:noProof/>
          <w:color w:val="020437"/>
          <w:sz w:val="32"/>
          <w:szCs w:val="32"/>
        </w:rPr>
      </w:pPr>
      <w:r w:rsidRPr="00EA6911">
        <w:rPr>
          <w:rFonts w:ascii="Cambria" w:hAnsi="Cambria" w:cstheme="minorHAnsi"/>
          <w:color w:val="020437"/>
          <w:sz w:val="32"/>
          <w:szCs w:val="32"/>
        </w:rPr>
        <w:instrText>CHI Memorial Hospital</w:instrText>
      </w:r>
      <w:r w:rsidRPr="00EA6911">
        <w:rPr>
          <w:rFonts w:ascii="Cambria" w:hAnsi="Cambria" w:cstheme="minorHAnsi"/>
          <w:color w:val="020437"/>
          <w:sz w:val="32"/>
          <w:szCs w:val="32"/>
        </w:rPr>
        <w:instrText xml:space="preserve">" "" </w:instrText>
      </w:r>
      <w:r w:rsidRPr="00EA6911">
        <w:rPr>
          <w:rFonts w:ascii="Cambria" w:hAnsi="Cambria" w:cstheme="minorHAnsi"/>
          <w:color w:val="020437"/>
          <w:sz w:val="32"/>
          <w:szCs w:val="32"/>
        </w:rPr>
        <w:fldChar w:fldCharType="separate"/>
      </w: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CHI Memorial Hospital</w:t>
      </w:r>
      <w:r w:rsidRPr="00EA6911">
        <w:rPr>
          <w:rFonts w:ascii="Cambria" w:hAnsi="Cambria" w:cstheme="minorHAnsi"/>
          <w:color w:val="020437"/>
          <w:sz w:val="32"/>
          <w:szCs w:val="32"/>
        </w:rPr>
        <w:fldChar w:fldCharType="end"/>
      </w:r>
    </w:p>
    <w:p w:rsidR="006B68A0" w:rsidRPr="00EA6911" w:rsidP="009F0C4E">
      <w:pPr>
        <w:contextualSpacing/>
        <w:jc w:val="center"/>
        <w:outlineLvl w:val="0"/>
        <w:rPr>
          <w:rFonts w:ascii="Cambria" w:hAnsi="Cambria" w:cstheme="minorHAnsi"/>
          <w:color w:val="020437"/>
          <w:sz w:val="32"/>
          <w:szCs w:val="32"/>
        </w:rPr>
      </w:pPr>
    </w:p>
    <w:p w:rsidR="00297504" w:rsidRPr="00EA6911" w:rsidP="00297504">
      <w:pPr>
        <w:contextualSpacing/>
        <w:outlineLvl w:val="0"/>
        <w:rPr>
          <w:rFonts w:ascii="Cambria" w:hAnsi="Cambria" w:cstheme="minorHAnsi"/>
          <w:color w:val="020437"/>
          <w:sz w:val="20"/>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Pr>
          <w:rtl w:val="0"/>
        </w:rPr>
        <w:instrText>Case conference to discuss Head &amp; Neck and Melanoma patients and their treatment as a team. This is a concurrent case conference. It is designed to obtain multidisciplinary input into the diagnosis and treatment options, as well as improve overall continuum of care.</w:instrText>
      </w:r>
      <w:r w:rsidRPr="00EA6911">
        <w:rPr>
          <w:rFonts w:ascii="Cambria" w:hAnsi="Cambria" w:cstheme="minorHAnsi"/>
          <w:color w:val="020437"/>
          <w:sz w:val="21"/>
          <w:szCs w:val="21"/>
        </w:rPr>
        <w:instrText>" &lt;&gt; "" "</w:instrText>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Description</w:instrText>
      </w:r>
    </w:p>
    <w:p w:rsidR="00297504" w:rsidRPr="00EA6911" w:rsidP="00297504">
      <w:pPr>
        <w:contextualSpacing/>
        <w:outlineLvl w:val="0"/>
        <w:rPr>
          <w:rFonts w:ascii="Cambria" w:hAnsi="Cambria" w:cstheme="minorHAnsi"/>
          <w:color w:val="020437"/>
          <w:sz w:val="8"/>
          <w:szCs w:val="8"/>
        </w:rPr>
      </w:pPr>
    </w:p>
    <w:p w:rsidR="005E72DF" w:rsidRPr="00EA6911" w:rsidP="00297504">
      <w:pPr>
        <w:contextualSpacing/>
        <w:outlineLvl w:val="0"/>
        <w:rPr>
          <w:rFonts w:ascii="Cambria" w:hAnsi="Cambria" w:cstheme="minorHAnsi"/>
          <w:noProof/>
          <w:color w:val="020437"/>
          <w:sz w:val="20"/>
        </w:rPr>
      </w:pPr>
      <w:r>
        <w:rPr>
          <w:rtl w:val="0"/>
        </w:rPr>
        <w:instrText>Case conference to discuss Head &amp; Neck and Melanoma patients and their treatment as a team. This is a concurrent case conference. It is designed to obtain multidisciplinary input into the diagnosis and treatment options, as well as improve overall continuum of care.</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Description</w:t>
      </w:r>
    </w:p>
    <w:p w:rsidR="00297504" w:rsidRPr="00EA6911" w:rsidP="00297504">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 w:val="21"/>
          <w:szCs w:val="21"/>
        </w:rPr>
      </w:pPr>
      <w:r>
        <w:rPr>
          <w:rtl w:val="0"/>
        </w:rPr>
        <w:t>Case conference to discuss Head &amp; Neck and Melanoma patients and their treatment as a team. This is a concurrent case conference. It is designed to obtain multidisciplinary input into the diagnosis and treatment options, as well as improve overall continuum of care.</w:t>
      </w:r>
      <w:r w:rsidRPr="00EA6911">
        <w:rPr>
          <w:rFonts w:ascii="Cambria" w:hAnsi="Cambria" w:cstheme="minorHAnsi"/>
          <w:color w:val="020437"/>
          <w:sz w:val="21"/>
          <w:szCs w:val="21"/>
        </w:rPr>
        <w:fldChar w:fldCharType="end"/>
      </w:r>
    </w:p>
    <w:p w:rsidR="00297504" w:rsidRPr="00EA6911" w:rsidP="00297504">
      <w:pPr>
        <w:contextualSpacing/>
        <w:outlineLvl w:val="0"/>
        <w:rPr>
          <w:rFonts w:ascii="Cambria" w:hAnsi="Cambria"/>
          <w:color w:val="020437"/>
          <w:sz w:val="20"/>
          <w:szCs w:val="16"/>
        </w:rPr>
      </w:pP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1 Obtain multidisciplinary input into the diagnosis and treatment options for the presented Head &amp; Neck and Melanoma patient.</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2 Determine an overall plan of care for the Head &amp; Neck and Melanoma patient to improve patient outcomes.</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 xml:space="preserve"> &lt;&gt; "" "</w:instrText>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Learning Objectives</w:instrTex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instrText>1 Obtain multidisciplinary input into the diagnosis and treatment options for the presented Head &amp; Neck and Melanoma patient.</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2 Determine an overall plan of care for the Head &amp; Neck and Melanoma patient to improve patient outcomes.</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Learning Objectives</w: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t>1 Obtain multidisciplinary input into the diagnosis and treatment options for the presented Head &amp; Neck and Melanoma patient.</w:t>
      </w: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Cs w:val="24"/>
        </w:rPr>
        <w:t>2 Determine an overall plan of care for the Head &amp; Neck and Melanoma patient to improve patient outcomes.</w:t>
      </w:r>
      <w:r w:rsidRPr="00EA6911">
        <w:rPr>
          <w:rFonts w:ascii="Cambria" w:hAnsi="Cambria" w:cstheme="minorHAnsi"/>
          <w:color w:val="020437"/>
          <w:sz w:val="21"/>
          <w:szCs w:val="21"/>
        </w:rPr>
        <w:fldChar w:fldCharType="end"/>
      </w:r>
    </w:p>
    <w:p w:rsidR="003778CA" w:rsidRPr="00EA6911" w:rsidP="00C57BED">
      <w:pPr>
        <w:contextualSpacing/>
        <w:outlineLvl w:val="0"/>
        <w:rPr>
          <w:rFonts w:ascii="Cambria" w:hAnsi="Cambria" w:cstheme="minorHAnsi"/>
          <w:color w:val="020437"/>
          <w:sz w:val="20"/>
        </w:rPr>
      </w:pPr>
    </w:p>
    <w:p w:rsidR="00415EF3"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Accreditation</w:t>
      </w:r>
    </w:p>
    <w:p w:rsidR="008276B2" w:rsidRPr="00EA6911" w:rsidP="00C57BED">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Cs w:val="24"/>
        </w:rPr>
      </w:pPr>
      <w:r w:rsidRPr="00EA6911">
        <w:rPr>
          <w:rFonts w:ascii="Cambria" w:hAnsi="Cambria" w:cstheme="minorHAnsi"/>
          <w:noProof/>
          <w:color w:val="020437"/>
          <w:sz w:val="21"/>
          <w:szCs w:val="21"/>
        </w:rPr>
        <w:drawing>
          <wp:anchor distT="0" distB="0" distL="114300" distR="114300" simplePos="0" relativeHeight="251658240" behindDoc="0" locked="0" layoutInCell="1" allowOverlap="1">
            <wp:simplePos x="0" y="0"/>
            <wp:positionH relativeFrom="column">
              <wp:posOffset>-2540</wp:posOffset>
            </wp:positionH>
            <wp:positionV relativeFrom="paragraph">
              <wp:posOffset>40971</wp:posOffset>
            </wp:positionV>
            <wp:extent cx="935355" cy="890270"/>
            <wp:effectExtent l="0" t="0" r="444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935355" cy="890270"/>
                    </a:xfrm>
                    <a:prstGeom prst="rect">
                      <a:avLst/>
                    </a:prstGeom>
                  </pic:spPr>
                </pic:pic>
              </a:graphicData>
            </a:graphic>
          </wp:anchor>
        </w:drawing>
      </w:r>
      <w:r w:rsidRPr="00EA6911">
        <w:rPr>
          <w:rFonts w:ascii="Cambria" w:hAnsi="Cambria" w:cstheme="minorHAnsi"/>
          <w:color w:val="020437"/>
          <w:szCs w:val="24"/>
        </w:rPr>
        <w:t>This activity has been planned and implemented in accordance with the Essential Areas and Policies of the Accreditation Council for Continuing Medical Education (ACCME) through the Quillen College of Medicine, East Tennessee State University. The Quillen College of Medicine, East Tennessee State University is accredited by the ACCME to provide continuing medical education for physicians.</w:t>
      </w: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b/>
          <w:bCs/>
          <w:color w:val="020437"/>
          <w:sz w:val="21"/>
          <w:szCs w:val="21"/>
        </w:rPr>
      </w:pPr>
      <w:r w:rsidRPr="00EA6911">
        <w:rPr>
          <w:rFonts w:ascii="Cambria" w:hAnsi="Cambria" w:cstheme="minorHAnsi"/>
          <w:b/>
          <w:bCs/>
          <w:color w:val="020437"/>
          <w:sz w:val="28"/>
          <w:szCs w:val="28"/>
        </w:rPr>
        <w:t>Credit Designation</w:t>
      </w:r>
    </w:p>
    <w:p w:rsidR="008276B2" w:rsidRPr="00EA6911" w:rsidP="00C57BED">
      <w:pPr>
        <w:contextualSpacing/>
        <w:outlineLvl w:val="0"/>
        <w:rPr>
          <w:rFonts w:ascii="Cambria" w:hAnsi="Cambria" w:cstheme="minorHAnsi"/>
          <w:b/>
          <w:bCs/>
          <w:color w:val="020437"/>
          <w:sz w:val="8"/>
          <w:szCs w:val="8"/>
        </w:rPr>
      </w:pPr>
    </w:p>
    <w:p w:rsidR="003B5356" w:rsidRPr="00EA6911" w:rsidP="003B5356">
      <w:pPr>
        <w:contextualSpacing/>
        <w:rPr>
          <w:rFonts w:ascii="Cambria" w:hAnsi="Cambria" w:cstheme="minorHAnsi"/>
          <w:color w:val="020437"/>
          <w:szCs w:val="24"/>
        </w:rPr>
      </w:pP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1.00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 xml:space="preserve">CME Credit: </w:instrText>
      </w:r>
      <w:r w:rsidRPr="00EA6911">
        <w:rPr>
          <w:rFonts w:ascii="Cambria" w:hAnsi="Cambria" w:cstheme="minorHAnsi"/>
          <w:color w:val="020437"/>
          <w:szCs w:val="24"/>
        </w:rPr>
        <w:instrText xml:space="preserve">The East Tennessee State University, Quillen College of Medicine designates this activity for a maximum of </w:instrText>
      </w:r>
      <w:r w:rsidRPr="00EA6911">
        <w:rPr>
          <w:rFonts w:ascii="Cambria" w:hAnsi="Cambria" w:cstheme="minorHAnsi"/>
          <w:color w:val="020437"/>
          <w:szCs w:val="24"/>
        </w:rPr>
        <w:instrText>1.00</w:instrText>
      </w:r>
      <w:r w:rsidRPr="00EA6911">
        <w:rPr>
          <w:rFonts w:ascii="Cambria" w:hAnsi="Cambria" w:cstheme="minorHAnsi"/>
          <w:color w:val="020437"/>
          <w:szCs w:val="24"/>
        </w:rPr>
        <w:instrText xml:space="preserve"> </w:instrText>
      </w:r>
      <w:r w:rsidRPr="00EA6911">
        <w:rPr>
          <w:rFonts w:ascii="Cambria" w:hAnsi="Cambria" w:cstheme="minorHAnsi"/>
          <w:i/>
          <w:iCs/>
          <w:color w:val="020437"/>
          <w:szCs w:val="24"/>
        </w:rPr>
        <w:instrText>AMA PRA Category 1 Credit(s)</w:instrText>
      </w:r>
      <w:r w:rsidRPr="00EA6911">
        <w:rPr>
          <w:rFonts w:ascii="Cambria" w:hAnsi="Cambria" w:cstheme="minorHAnsi"/>
          <w:color w:val="020437"/>
          <w:szCs w:val="24"/>
        </w:rPr>
        <w:instrText>™. Physicians should claim only the credit commensurate with the extent of their participation in the activity.</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b/>
          <w:color w:val="020437"/>
          <w:szCs w:val="24"/>
        </w:rPr>
        <w:instrText>!Undefined Bookmark,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p>
    <w:p w:rsidR="003B5356" w:rsidRPr="00EA6911" w:rsidP="003B5356">
      <w:pPr>
        <w:contextualSpacing/>
        <w:rPr>
          <w:rFonts w:ascii="Cambria" w:hAnsi="Cambria" w:cstheme="minorHAnsi"/>
          <w:color w:val="020437"/>
          <w:sz w:val="20"/>
        </w:rPr>
      </w:pPr>
    </w:p>
    <w:p w:rsidR="00052EF5" w:rsidRPr="00EA6911" w:rsidP="003B5356">
      <w:pPr>
        <w:contextualSpacing/>
        <w:rPr>
          <w:rFonts w:ascii="Cambria" w:hAnsi="Cambria" w:cstheme="minorHAnsi"/>
          <w:color w:val="020437"/>
          <w:sz w:val="20"/>
        </w:rPr>
      </w:pPr>
      <w:r w:rsidRPr="00EA6911">
        <w:rPr>
          <w:rFonts w:ascii="Cambria" w:hAnsi="Cambria" w:cstheme="minorHAnsi"/>
          <w:color w:val="020437"/>
          <w:szCs w:val="24"/>
        </w:rPr>
        <w:instrText xml:space="preserve">This activity is also designated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Pediatrics (ABP)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 ABO4Hours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IV"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p>
    <w:p w:rsidR="00052EF5" w:rsidRPr="00EA6911" w:rsidP="00052EF5">
      <w:pPr>
        <w:contextualSpacing/>
        <w:rPr>
          <w:rFonts w:ascii="Cambria" w:hAnsi="Cambria" w:cstheme="minorHAnsi"/>
          <w:color w:val="020437"/>
          <w:sz w:val="20"/>
        </w:rPr>
      </w:pPr>
    </w:p>
    <w:p w:rsid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b/>
          <w:bCs/>
          <w:color w:val="020437"/>
          <w:szCs w:val="24"/>
        </w:rPr>
        <w:t xml:space="preserve">CME Credit: </w:t>
      </w:r>
      <w:r w:rsidRPr="00EA6911">
        <w:rPr>
          <w:rFonts w:ascii="Cambria" w:hAnsi="Cambria" w:cstheme="minorHAnsi"/>
          <w:color w:val="020437"/>
          <w:szCs w:val="24"/>
        </w:rPr>
        <w:t xml:space="preserve">The East Tennessee State University, Quillen College of Medicine designates this activity for a maximum of </w:t>
      </w:r>
      <w:r w:rsidRPr="00EA6911">
        <w:rPr>
          <w:rFonts w:ascii="Cambria" w:hAnsi="Cambria" w:cstheme="minorHAnsi"/>
          <w:color w:val="020437"/>
          <w:szCs w:val="24"/>
        </w:rPr>
        <w:t>1.00</w:t>
      </w:r>
      <w:r w:rsidRPr="00EA6911">
        <w:rPr>
          <w:rFonts w:ascii="Cambria" w:hAnsi="Cambria" w:cstheme="minorHAnsi"/>
          <w:color w:val="020437"/>
          <w:szCs w:val="24"/>
        </w:rPr>
        <w:t xml:space="preserve"> </w:t>
      </w:r>
      <w:r w:rsidRPr="00EA6911">
        <w:rPr>
          <w:rFonts w:ascii="Cambria" w:hAnsi="Cambria" w:cstheme="minorHAnsi"/>
          <w:i/>
          <w:iCs/>
          <w:color w:val="020437"/>
          <w:szCs w:val="24"/>
        </w:rPr>
        <w:t>AMA PRA Category 1 Credit(s)</w:t>
      </w:r>
      <w:r w:rsidRPr="00EA6911">
        <w:rPr>
          <w:rFonts w:ascii="Cambria" w:hAnsi="Cambria" w:cstheme="minorHAnsi"/>
          <w:color w:val="020437"/>
          <w:szCs w:val="24"/>
        </w:rPr>
        <w:t>™. Physicians should claim only the credit commensurate with the extent of their participation in the activity.</w:t>
      </w:r>
    </w:p>
    <w:p w:rsidR="00052EF5"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EA6911">
        <w:rPr>
          <w:rFonts w:ascii="Cambria" w:hAnsi="Cambria" w:cstheme="minorHAnsi"/>
          <w:color w:val="020437"/>
          <w:sz w:val="20"/>
        </w:rPr>
        <w:fldChar w:fldCharType="begin"/>
      </w:r>
      <w:r w:rsidRPr="00EA6911" w:rsidR="00EA6911">
        <w:rPr>
          <w:rFonts w:ascii="Cambria" w:hAnsi="Cambria" w:cstheme="minorHAnsi"/>
          <w:color w:val="020437"/>
          <w:sz w:val="20"/>
        </w:rPr>
        <w:instrText xml:space="preserve"> IF </w:instrText>
      </w:r>
      <w:r w:rsidRPr="00EA6911" w:rsidR="00EA6911">
        <w:rPr>
          <w:rFonts w:ascii="Cambria" w:hAnsi="Cambria" w:cstheme="minorHAnsi"/>
          <w:color w:val="020437"/>
          <w:sz w:val="20"/>
        </w:rPr>
        <w:instrText>1.00</w:instrText>
      </w:r>
      <w:r w:rsidRPr="00EA6911" w:rsidR="00EA6911">
        <w:rPr>
          <w:rFonts w:ascii="Cambria" w:hAnsi="Cambria" w:cstheme="minorHAnsi"/>
          <w:color w:val="020437"/>
          <w:sz w:val="20"/>
        </w:rPr>
        <w:instrText xml:space="preserve"> &gt; 0 "</w:instrText>
      </w:r>
      <w:r w:rsidRPr="00EA6911" w:rsidR="00EA6911">
        <w:rPr>
          <w:rFonts w:ascii="Cambria" w:hAnsi="Cambria" w:cstheme="minorHAnsi"/>
          <w:b/>
          <w:bCs/>
          <w:color w:val="020437"/>
          <w:szCs w:val="24"/>
        </w:rPr>
        <w:instrText>Non-Physician Credit:</w:instrText>
      </w:r>
      <w:r w:rsidRPr="00EA6911" w:rsidR="00EA6911">
        <w:rPr>
          <w:rFonts w:ascii="Cambria" w:hAnsi="Cambria" w:cstheme="minorHAnsi"/>
          <w:color w:val="020437"/>
          <w:szCs w:val="24"/>
        </w:rPr>
        <w:instrText xml:space="preserve"> Quillen College of Medicine, East Tennessee State University designates this activity for a maximum of </w:instrText>
      </w:r>
      <w:r w:rsidR="00EA6911">
        <w:rPr>
          <w:rFonts w:ascii="Cambria" w:hAnsi="Cambria" w:cstheme="minorHAnsi"/>
          <w:color w:val="020437"/>
          <w:szCs w:val="24"/>
        </w:rPr>
        <w:instrText>1.00</w:instrText>
      </w:r>
      <w:r w:rsidRPr="00EA6911" w:rsidR="00EA6911">
        <w:rPr>
          <w:rFonts w:ascii="Cambria" w:hAnsi="Cambria" w:cstheme="minorHAnsi"/>
          <w:color w:val="020437"/>
          <w:szCs w:val="24"/>
        </w:rPr>
        <w:instrText xml:space="preserve"> participation hours.</w:instrText>
      </w:r>
    </w:p>
    <w:p w:rsidR="00EA6911"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sidR="00EA6911">
        <w:rPr>
          <w:rFonts w:ascii="Cambria" w:hAnsi="Cambria" w:cstheme="minorHAnsi"/>
          <w:b/>
          <w:bCs/>
          <w:color w:val="020437"/>
          <w:szCs w:val="24"/>
        </w:rPr>
        <w:t>Non-Physician Credit:</w:t>
      </w:r>
      <w:r w:rsidRPr="00EA6911" w:rsidR="00EA6911">
        <w:rPr>
          <w:rFonts w:ascii="Cambria" w:hAnsi="Cambria" w:cstheme="minorHAnsi"/>
          <w:color w:val="020437"/>
          <w:szCs w:val="24"/>
        </w:rPr>
        <w:t xml:space="preserve"> Quillen College of Medicine, East Tennessee State University designates this activity for a maximum of </w:t>
      </w:r>
      <w:r w:rsidR="00EA6911">
        <w:rPr>
          <w:rFonts w:ascii="Cambria" w:hAnsi="Cambria" w:cstheme="minorHAnsi"/>
          <w:color w:val="020437"/>
          <w:szCs w:val="24"/>
        </w:rPr>
        <w:t>1.00</w:t>
      </w:r>
      <w:r w:rsidRPr="00EA6911" w:rsidR="00EA6911">
        <w:rPr>
          <w:rFonts w:ascii="Cambria" w:hAnsi="Cambria" w:cstheme="minorHAnsi"/>
          <w:color w:val="020437"/>
          <w:szCs w:val="24"/>
        </w:rPr>
        <w:t xml:space="preserve"> participation hours.</w:t>
      </w:r>
    </w:p>
    <w:p w:rsidR="00EA6911"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052EF5">
        <w:rPr>
          <w:rFonts w:ascii="Cambria" w:hAnsi="Cambria" w:cstheme="minorHAnsi"/>
          <w:color w:val="020437"/>
          <w:sz w:val="20"/>
        </w:rPr>
        <w:fldChar w:fldCharType="begin"/>
      </w:r>
      <w:r w:rsidRPr="00EA6911" w:rsidR="00052EF5">
        <w:rPr>
          <w:rFonts w:ascii="Cambria" w:hAnsi="Cambria" w:cstheme="minorHAnsi"/>
          <w:color w:val="020437"/>
          <w:sz w:val="20"/>
        </w:rPr>
        <w:instrText xml:space="preserve"> IF </w:instrText>
      </w:r>
      <w:r w:rsidRPr="00EA6911" w:rsidR="00052EF5">
        <w:rPr>
          <w:rFonts w:ascii="Cambria" w:hAnsi="Cambria" w:cstheme="minorHAnsi"/>
          <w:color w:val="020437"/>
          <w:sz w:val="20"/>
        </w:rPr>
        <w:instrText>0.00</w:instrText>
      </w:r>
      <w:r w:rsidRPr="00EA6911" w:rsidR="00052EF5">
        <w:rPr>
          <w:rFonts w:ascii="Cambria" w:hAnsi="Cambria" w:cstheme="minorHAnsi"/>
          <w:color w:val="020437"/>
          <w:sz w:val="20"/>
        </w:rPr>
        <w:instrText xml:space="preserve"> &gt; 0 "</w:instrText>
      </w:r>
      <w:r w:rsidRPr="00EA6911" w:rsidR="00052EF5">
        <w:rPr>
          <w:rFonts w:ascii="Cambria" w:hAnsi="Cambria" w:cstheme="minorHAnsi"/>
          <w:b/>
          <w:bCs/>
          <w:color w:val="020437"/>
          <w:szCs w:val="24"/>
        </w:rPr>
        <w:instrText>Nursing Credit:</w:instrText>
      </w:r>
      <w:r w:rsidRPr="00EA6911" w:rsidR="00800A37">
        <w:rPr>
          <w:rFonts w:ascii="Cambria" w:hAnsi="Cambria" w:cstheme="minorHAnsi"/>
          <w:color w:val="020437"/>
          <w:szCs w:val="24"/>
        </w:rPr>
        <w:instrText xml:space="preserve"> Up to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 xml:space="preserve">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CH) continuing nursing education hours have been approved for this program.</w:instrText>
      </w:r>
      <w:r w:rsidRPr="00EA6911" w:rsidR="00052EF5">
        <w:rPr>
          <w:rFonts w:ascii="Cambria" w:hAnsi="Cambria" w:cstheme="minorHAnsi"/>
          <w:color w:val="020437"/>
          <w:szCs w:val="24"/>
        </w:rPr>
        <w:instrText xml:space="preserve"> East Tennessee State University College of Nursing is approved as a provider of nursing continuing professional development by the North Carolina Nurses Association, an accredited approver by the American Nurses Credentialing Center’s Commission on Accreditation.</w:instrText>
      </w:r>
    </w:p>
    <w:p w:rsidR="00052EF5"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APA Credit:</w:instrText>
      </w:r>
      <w:r w:rsidRPr="00EA6911">
        <w:rPr>
          <w:rFonts w:ascii="Cambria" w:hAnsi="Cambria" w:cstheme="minorHAnsi"/>
          <w:color w:val="020437"/>
          <w:szCs w:val="24"/>
        </w:rPr>
        <w:instrText xml:space="preserve"> Frontier Health is approved by the American Psychological Association to sponsor continuing education for psychologists. Frontier Health maintains responsibility for this program and its content.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APAHoursMax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hour(s) of credit is available. Full attendance is required to receive credit.</w:instrText>
      </w:r>
    </w:p>
    <w:p w:rsidR="00052EF5" w:rsidRPr="00EA6911" w:rsidP="00052EF5">
      <w:pPr>
        <w:contextualSpacing/>
        <w:rPr>
          <w:rFonts w:ascii="Cambria" w:hAnsi="Cambria" w:cstheme="minorHAnsi"/>
          <w:color w:val="020437"/>
          <w:sz w:val="20"/>
        </w:rPr>
      </w:pPr>
    </w:p>
    <w:p w:rsidR="00236995" w:rsidRPr="00EA6911" w:rsidP="007932D6">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ACPE Credit:</w:instrText>
      </w:r>
      <w:r w:rsidRPr="00EA6911">
        <w:rPr>
          <w:rFonts w:ascii="Cambria" w:hAnsi="Cambria" w:cstheme="minorHAnsi"/>
          <w:color w:val="020437"/>
          <w:szCs w:val="24"/>
        </w:rPr>
        <w:instrText xml:space="preserve"> Tennessee Pharmacists Consortium for Education (TPCE) is accredited by the Accreditation Council for Pharmacy Education (ACPE) as a provider of continuing pharmacy education. Each seminar will provide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ACPEHoursMax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Credit(s) to those who participate and complete the online activities required to claim credit.</w:instrText>
      </w:r>
    </w:p>
    <w:p w:rsidR="00236995" w:rsidRPr="00EA6911" w:rsidP="007932D6">
      <w:pPr>
        <w:contextualSpacing/>
        <w:rPr>
          <w:rFonts w:ascii="Cambria" w:hAnsi="Cambria" w:cstheme="minorHAnsi"/>
          <w:color w:val="020437"/>
          <w:sz w:val="20"/>
        </w:rPr>
      </w:pPr>
    </w:p>
    <w:p w:rsidR="00236995" w:rsidRPr="00EA6911" w:rsidP="00236995">
      <w:pPr>
        <w:contextualSpacing/>
        <w:rPr>
          <w:rFonts w:ascii="Cambria" w:hAnsi="Cambria" w:cstheme="minorHAnsi"/>
          <w:color w:val="020437"/>
          <w:sz w:val="20"/>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w:instrText>
      </w:r>
      <w:r w:rsidRPr="00EA6911">
        <w:rPr>
          <w:rFonts w:ascii="Cambria" w:hAnsi="Cambria" w:cstheme="minorHAnsi"/>
          <w:color w:val="020437"/>
          <w:sz w:val="20"/>
        </w:rPr>
        <w:fldChar w:fldCharType="separate"/>
      </w:r>
      <w:r w:rsidRPr="00EA6911">
        <w:rPr>
          <w:rFonts w:ascii="Cambria" w:hAnsi="Cambria" w:cstheme="minorHAnsi"/>
          <w:color w:val="020437"/>
          <w:sz w:val="20"/>
        </w:rPr>
        <w:instrText>0</w:instrText>
      </w:r>
      <w:r w:rsidRPr="00EA6911">
        <w:rPr>
          <w:rFonts w:ascii="Cambria" w:hAnsi="Cambria" w:cstheme="minorHAnsi"/>
          <w:color w:val="020437"/>
          <w:sz w:val="20"/>
        </w:rPr>
        <w:fldChar w:fldCharType="end"/>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EMS Credit:</w:instrText>
      </w:r>
      <w:r w:rsidRPr="00EA6911">
        <w:rPr>
          <w:rFonts w:ascii="Cambria" w:hAnsi="Cambria" w:cstheme="minorHAnsi"/>
          <w:color w:val="020437"/>
          <w:szCs w:val="24"/>
        </w:rPr>
        <w:instrText xml:space="preserve"> This program was approved by the TN Office of EMS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«ParamedicHoursMax»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Paramedic"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«PediatricsHoursMax»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Pediatrics"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«CriticalCareHoursMax»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Critical Care"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«OperationalHoursMax»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Operational"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w:instrText>
      </w:r>
    </w:p>
    <w:p w:rsidR="00236995" w:rsidRPr="00EA6911" w:rsidP="007932D6">
      <w:pPr>
        <w:contextualSpacing/>
        <w:rPr>
          <w:rFonts w:ascii="Cambria" w:hAnsi="Cambria" w:cstheme="minorHAnsi"/>
          <w:color w:val="020437"/>
          <w:sz w:val="20"/>
        </w:rPr>
      </w:pPr>
    </w:p>
    <w:p w:rsidR="007932D6" w:rsidRPr="00EA6911" w:rsidP="007932D6">
      <w:pPr>
        <w:contextualSpacing/>
        <w:rPr>
          <w:rFonts w:ascii="Cambria" w:hAnsi="Cambria" w:cstheme="minorHAnsi"/>
          <w:color w:val="020437"/>
          <w:sz w:val="21"/>
          <w:szCs w:val="21"/>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Should you need special accommodation to fully participate in the program,</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contact the Office of CME at (423) 439-8027.</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allow sufficient time to arrange the accommodation.</w:t>
      </w:r>
    </w:p>
    <w:p w:rsidR="007932D6" w:rsidRPr="007932D6" w:rsidP="007932D6">
      <w:pPr>
        <w:contextualSpacing/>
        <w:rPr>
          <w:rFonts w:ascii="Cambria" w:hAnsi="Cambria" w:cstheme="minorHAnsi"/>
          <w:color w:val="000237"/>
          <w:sz w:val="21"/>
          <w:szCs w:val="21"/>
        </w:rPr>
        <w:sectPr w:rsidSect="00052EF5">
          <w:pgSz w:w="12240" w:h="15840"/>
          <w:pgMar w:top="720" w:right="1080" w:bottom="720" w:left="1080" w:header="720" w:footer="720" w:gutter="0"/>
          <w:cols w:space="720"/>
          <w:docGrid w:linePitch="326"/>
        </w:sectPr>
      </w:pPr>
    </w:p>
    <w:p w:rsidR="00415EF3" w:rsidRPr="00052EF5" w:rsidP="00C57BED">
      <w:pPr>
        <w:contextualSpacing/>
        <w:outlineLvl w:val="0"/>
        <w:rPr>
          <w:rFonts w:ascii="Cambria" w:hAnsi="Cambria" w:cstheme="minorHAnsi"/>
          <w:b/>
          <w:bCs/>
          <w:color w:val="000237"/>
          <w:sz w:val="28"/>
          <w:szCs w:val="28"/>
        </w:rPr>
      </w:pPr>
      <w:r w:rsidRPr="00052EF5">
        <w:rPr>
          <w:rFonts w:ascii="Cambria" w:hAnsi="Cambria" w:cstheme="minorHAnsi"/>
          <w:b/>
          <w:bCs/>
          <w:color w:val="000237"/>
          <w:sz w:val="28"/>
          <w:szCs w:val="28"/>
        </w:rPr>
        <w:t>Faculty &amp; Planners</w:t>
      </w:r>
    </w:p>
    <w:p w:rsidR="004135B5" w:rsidRPr="00052EF5" w:rsidP="00C57BED">
      <w:pPr>
        <w:contextualSpacing/>
        <w:outlineLvl w:val="0"/>
        <w:rPr>
          <w:rFonts w:ascii="Cambria" w:hAnsi="Cambria" w:cstheme="minorHAnsi"/>
          <w:color w:val="000237"/>
          <w:sz w:val="8"/>
          <w:szCs w:val="8"/>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997"/>
        <w:gridCol w:w="2997"/>
        <w:gridCol w:w="3996"/>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Randi Feuchtenberger,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Karen L. Frank,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Sanford C Sharp,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- 07/01/2026</w:t>
            </w:r>
          </w:p>
        </w:tc>
      </w:tr>
    </w:tbl>
    <w:p w:rsidR="00415EF3" w:rsidRPr="00052EF5">
      <w:pPr>
        <w:bidi w:val="0"/>
        <w:spacing w:after="280" w:afterAutospacing="1"/>
        <w:rPr>
          <w:rFonts w:ascii="Cambria" w:hAnsi="Cambria" w:cstheme="minorHAnsi"/>
          <w:color w:val="000237"/>
          <w:szCs w:val="24"/>
        </w:rPr>
      </w:pPr>
    </w:p>
    <w:p w:rsidR="00A97C97" w:rsidRPr="00052EF5" w:rsidP="00C57BED">
      <w:pPr>
        <w:contextualSpacing/>
        <w:outlineLvl w:val="0"/>
        <w:rPr>
          <w:rFonts w:ascii="Cambria" w:hAnsi="Cambria" w:cstheme="minorHAnsi"/>
          <w:color w:val="000237"/>
          <w:sz w:val="21"/>
          <w:szCs w:val="21"/>
        </w:rPr>
      </w:pPr>
    </w:p>
    <w:p w:rsidR="00415EF3" w:rsidRPr="00052EF5" w:rsidP="00C57BED">
      <w:pPr>
        <w:contextualSpacing/>
        <w:outlineLvl w:val="0"/>
        <w:rPr>
          <w:rFonts w:ascii="Cambria" w:hAnsi="Cambria" w:cstheme="minorHAnsi"/>
          <w:color w:val="000237"/>
          <w:sz w:val="28"/>
          <w:szCs w:val="28"/>
        </w:rPr>
      </w:pPr>
      <w:r w:rsidRPr="00052EF5">
        <w:rPr>
          <w:rFonts w:ascii="Cambria" w:hAnsi="Cambria" w:cstheme="minorHAnsi"/>
          <w:b/>
          <w:bCs/>
          <w:color w:val="000237"/>
          <w:sz w:val="28"/>
          <w:szCs w:val="28"/>
        </w:rPr>
        <w:t>Commercial Support</w:t>
      </w:r>
    </w:p>
    <w:p w:rsidR="00415EF3" w:rsidRPr="00052EF5" w:rsidP="00C57BED">
      <w:pPr>
        <w:contextualSpacing/>
        <w:outlineLvl w:val="0"/>
        <w:rPr>
          <w:rFonts w:ascii="Cambria" w:hAnsi="Cambria" w:cstheme="minorHAnsi"/>
          <w:color w:val="000237"/>
          <w:sz w:val="8"/>
          <w:szCs w:val="8"/>
        </w:rPr>
      </w:pPr>
    </w:p>
    <w:p w:rsidR="003E48A1" w:rsidRPr="00052EF5" w:rsidP="00C57BED">
      <w:pPr>
        <w:contextualSpacing/>
        <w:rPr>
          <w:rFonts w:ascii="Cambria" w:hAnsi="Cambria" w:cstheme="minorHAnsi"/>
          <w:color w:val="000237"/>
          <w:szCs w:val="24"/>
        </w:rPr>
      </w:pP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IF </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 xml:space="preserve"> &lt;&gt; "" "</w:instrText>
      </w: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w:instrText>
      </w:r>
      <w:r w:rsidRPr="00052EF5" w:rsidR="00E00797">
        <w:rPr>
          <w:rFonts w:ascii="Cambria" w:hAnsi="Cambria" w:cstheme="minorHAnsi"/>
          <w:color w:val="000237"/>
          <w:szCs w:val="24"/>
        </w:rPr>
        <w:instrText xml:space="preserve">MERGEFIELD </w:instrText>
      </w:r>
      <w:r w:rsidRPr="00052EF5">
        <w:rPr>
          <w:rFonts w:ascii="Cambria" w:hAnsi="Cambria" w:cstheme="minorHAnsi"/>
          <w:color w:val="000237"/>
          <w:szCs w:val="24"/>
        </w:rPr>
        <w:instrText xml:space="preserve">CommercialSupport </w:instrText>
      </w:r>
      <w:r w:rsidRPr="00052EF5">
        <w:rPr>
          <w:rFonts w:ascii="Cambria" w:hAnsi="Cambria" w:cstheme="minorHAnsi"/>
          <w:color w:val="000237"/>
          <w:szCs w:val="24"/>
        </w:rPr>
        <w:fldChar w:fldCharType="separate"/>
      </w:r>
      <w:r w:rsidR="005E72DF">
        <w:rPr>
          <w:rFonts w:ascii="Cambria" w:hAnsi="Cambria" w:cstheme="minorHAnsi"/>
          <w:noProof/>
          <w:color w:val="000237"/>
          <w:szCs w:val="24"/>
        </w:rPr>
        <w:instrText>«CommercialSupport»</w:instrText>
      </w:r>
      <w:r w:rsidRPr="00052EF5">
        <w:rPr>
          <w:rFonts w:ascii="Cambria" w:hAnsi="Cambria" w:cstheme="minorHAnsi"/>
          <w:color w:val="000237"/>
          <w:szCs w:val="24"/>
        </w:rPr>
        <w:fldChar w:fldCharType="end"/>
      </w:r>
      <w:r w:rsidRPr="00052EF5">
        <w:rPr>
          <w:rFonts w:ascii="Cambria" w:hAnsi="Cambria" w:cstheme="minorHAnsi"/>
          <w:color w:val="000237"/>
          <w:szCs w:val="24"/>
        </w:rPr>
        <w:instrText xml:space="preserve">" "This activity has been developed without commercial support." </w:instrText>
      </w:r>
      <w:r w:rsidRPr="00052EF5">
        <w:rPr>
          <w:rFonts w:ascii="Cambria" w:hAnsi="Cambria" w:cstheme="minorHAnsi"/>
          <w:color w:val="000237"/>
          <w:szCs w:val="24"/>
        </w:rPr>
        <w:fldChar w:fldCharType="separate"/>
      </w:r>
      <w:r w:rsidRPr="00052EF5">
        <w:rPr>
          <w:rFonts w:ascii="Cambria" w:hAnsi="Cambria" w:cstheme="minorHAnsi"/>
          <w:color w:val="000237"/>
          <w:szCs w:val="24"/>
        </w:rPr>
        <w:t>This activity has been developed without commercial support.</w:t>
      </w:r>
      <w:r w:rsidRPr="00052EF5">
        <w:rPr>
          <w:rFonts w:ascii="Cambria" w:hAnsi="Cambria" w:cstheme="minorHAnsi"/>
          <w:color w:val="000237"/>
          <w:szCs w:val="24"/>
        </w:rPr>
        <w:fldChar w:fldCharType="end"/>
      </w:r>
    </w:p>
    <w:sectPr w:rsidSect="004135B5">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WP IconicSymbolsA">
    <w:altName w:val="Symbol"/>
    <w:panose1 w:val="020B0604020202020204"/>
    <w:charset w:val="02"/>
    <w:family w:val="auto"/>
    <w:pitch w:val="variable"/>
    <w:sig w:usb0="00000000" w:usb1="10000000" w:usb2="00000000" w:usb3="00000000" w:csb0="80000000" w:csb1="00000000"/>
  </w:font>
  <w:font w:name="Technical">
    <w:altName w:val="Cambria"/>
    <w:panose1 w:val="020B0604020202020204"/>
    <w:charset w:val="00"/>
    <w:family w:val="script"/>
    <w:pitch w:val="variable"/>
    <w:sig w:usb0="00000003" w:usb1="00000000" w:usb2="00000000" w:usb3="00000000" w:csb0="00000001" w:csb1="00000000"/>
  </w:font>
  <w:font w:name="BernhardMod BT">
    <w:altName w:val="Nyala"/>
    <w:panose1 w:val="020B0604020202020204"/>
    <w:charset w:val="00"/>
    <w:family w:val="roman"/>
    <w:pitch w:val="variable"/>
    <w:sig w:usb0="00000001" w:usb1="00000000" w:usb2="00000000" w:usb3="00000000" w:csb0="00000011"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Albertus Extra Bold">
    <w:altName w:val="Berlin Sans FB Dem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Julius Black">
    <w:altName w:val="Courier New"/>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6CEEDF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C661C38"/>
    <w:multiLevelType w:val="singleLevel"/>
    <w:tmpl w:val="A3961D34"/>
    <w:lvl w:ilvl="0">
      <w:start w:val="1"/>
      <w:numFmt w:val="decimal"/>
      <w:lvlText w:val="%1."/>
      <w:lvlJc w:val="left"/>
      <w:pPr>
        <w:tabs>
          <w:tab w:val="num" w:pos="1140"/>
        </w:tabs>
        <w:ind w:left="1140" w:hanging="360"/>
      </w:pPr>
      <w:rPr>
        <w:rFonts w:hint="default"/>
      </w:rPr>
    </w:lvl>
  </w:abstractNum>
  <w:abstractNum w:abstractNumId="2">
    <w:nsid w:val="402A437F"/>
    <w:multiLevelType w:val="singleLevel"/>
    <w:tmpl w:val="36EEACDE"/>
    <w:lvl w:ilvl="0">
      <w:start w:val="0"/>
      <w:numFmt w:val="bullet"/>
      <w:lvlText w:val=""/>
      <w:lvlJc w:val="left"/>
      <w:pPr>
        <w:tabs>
          <w:tab w:val="num" w:pos="360"/>
        </w:tabs>
        <w:ind w:left="360" w:hanging="360"/>
      </w:pPr>
      <w:rPr>
        <w:rFonts w:ascii="Monotype Sorts" w:hAnsi="Monotype Sorts" w:hint="default"/>
      </w:rPr>
    </w:lvl>
  </w:abstractNum>
  <w:abstractNum w:abstractNumId="3">
    <w:nsid w:val="482B523C"/>
    <w:multiLevelType w:val="singleLevel"/>
    <w:tmpl w:val="282C6E40"/>
    <w:lvl w:ilvl="0">
      <w:start w:val="0"/>
      <w:numFmt w:val="bullet"/>
      <w:lvlText w:val="-"/>
      <w:lvlJc w:val="left"/>
      <w:pPr>
        <w:tabs>
          <w:tab w:val="num" w:pos="4680"/>
        </w:tabs>
        <w:ind w:left="4680" w:hanging="360"/>
      </w:pPr>
      <w:rPr>
        <w:rFonts w:hint="default"/>
      </w:rPr>
    </w:lvl>
  </w:abstractNum>
  <w:abstractNum w:abstractNumId="4">
    <w:nsid w:val="4E5E3823"/>
    <w:multiLevelType w:val="hybridMultilevel"/>
    <w:tmpl w:val="9622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D973EFC"/>
    <w:multiLevelType w:val="singleLevel"/>
    <w:tmpl w:val="FC224372"/>
    <w:lvl w:ilvl="0">
      <w:start w:val="0"/>
      <w:numFmt w:val="bullet"/>
      <w:lvlText w:val=""/>
      <w:lvlJc w:val="left"/>
      <w:pPr>
        <w:tabs>
          <w:tab w:val="num" w:pos="360"/>
        </w:tabs>
        <w:ind w:left="360" w:hanging="360"/>
      </w:pPr>
      <w:rPr>
        <w:rFonts w:ascii="WP IconicSymbolsA" w:hAnsi="WP IconicSymbolsA" w:hint="default"/>
      </w:rPr>
    </w:lvl>
  </w:abstractNum>
  <w:abstractNum w:abstractNumId="6">
    <w:nsid w:val="60682DD8"/>
    <w:multiLevelType w:val="multilevel"/>
    <w:tmpl w:val="DE8AE85E"/>
    <w:lvl w:ilvl="0">
      <w:start w:val="1"/>
      <w:numFmt w:val="decimal"/>
      <w:lvlText w:val="%1.0"/>
      <w:lvlJc w:val="left"/>
      <w:pPr>
        <w:tabs>
          <w:tab w:val="num" w:pos="720"/>
        </w:tabs>
        <w:ind w:left="720" w:hanging="720"/>
      </w:pPr>
      <w:rPr>
        <w:rFonts w:hint="default"/>
        <w:u w:val="single"/>
      </w:rPr>
    </w:lvl>
    <w:lvl w:ilvl="1">
      <w:start w:val="1"/>
      <w:numFmt w:val="decimal"/>
      <w:lvlText w:val="%1.%2"/>
      <w:lvlJc w:val="left"/>
      <w:pPr>
        <w:tabs>
          <w:tab w:val="num" w:pos="1440"/>
        </w:tabs>
        <w:ind w:left="1440" w:hanging="720"/>
      </w:pPr>
      <w:rPr>
        <w:rFonts w:hint="default"/>
        <w:u w:val="single"/>
      </w:rPr>
    </w:lvl>
    <w:lvl w:ilvl="2">
      <w:start w:val="1"/>
      <w:numFmt w:val="decimal"/>
      <w:lvlText w:val="%1.%2.%3"/>
      <w:lvlJc w:val="left"/>
      <w:pPr>
        <w:tabs>
          <w:tab w:val="num" w:pos="2160"/>
        </w:tabs>
        <w:ind w:left="2160" w:hanging="720"/>
      </w:pPr>
      <w:rPr>
        <w:rFonts w:hint="default"/>
        <w:u w:val="single"/>
      </w:rPr>
    </w:lvl>
    <w:lvl w:ilvl="3">
      <w:start w:val="1"/>
      <w:numFmt w:val="decimal"/>
      <w:lvlText w:val="%1.%2.%3.%4"/>
      <w:lvlJc w:val="left"/>
      <w:pPr>
        <w:tabs>
          <w:tab w:val="num" w:pos="3240"/>
        </w:tabs>
        <w:ind w:left="3240" w:hanging="1080"/>
      </w:pPr>
      <w:rPr>
        <w:rFonts w:hint="default"/>
        <w:u w:val="single"/>
      </w:rPr>
    </w:lvl>
    <w:lvl w:ilvl="4">
      <w:start w:val="1"/>
      <w:numFmt w:val="decimal"/>
      <w:lvlText w:val="%1.%2.%3.%4.%5"/>
      <w:lvlJc w:val="left"/>
      <w:pPr>
        <w:tabs>
          <w:tab w:val="num" w:pos="4320"/>
        </w:tabs>
        <w:ind w:left="4320" w:hanging="1440"/>
      </w:pPr>
      <w:rPr>
        <w:rFonts w:hint="default"/>
        <w:u w:val="single"/>
      </w:rPr>
    </w:lvl>
    <w:lvl w:ilvl="5">
      <w:start w:val="1"/>
      <w:numFmt w:val="decimal"/>
      <w:lvlText w:val="%1.%2.%3.%4.%5.%6"/>
      <w:lvlJc w:val="left"/>
      <w:pPr>
        <w:tabs>
          <w:tab w:val="num" w:pos="5040"/>
        </w:tabs>
        <w:ind w:left="5040" w:hanging="1440"/>
      </w:pPr>
      <w:rPr>
        <w:rFonts w:hint="default"/>
        <w:u w:val="single"/>
      </w:rPr>
    </w:lvl>
    <w:lvl w:ilvl="6">
      <w:start w:val="1"/>
      <w:numFmt w:val="decimal"/>
      <w:lvlText w:val="%1.%2.%3.%4.%5.%6.%7"/>
      <w:lvlJc w:val="left"/>
      <w:pPr>
        <w:tabs>
          <w:tab w:val="num" w:pos="6120"/>
        </w:tabs>
        <w:ind w:left="6120" w:hanging="1800"/>
      </w:pPr>
      <w:rPr>
        <w:rFonts w:hint="default"/>
        <w:u w:val="single"/>
      </w:rPr>
    </w:lvl>
    <w:lvl w:ilvl="7">
      <w:start w:val="1"/>
      <w:numFmt w:val="decimal"/>
      <w:lvlText w:val="%1.%2.%3.%4.%5.%6.%7.%8"/>
      <w:lvlJc w:val="left"/>
      <w:pPr>
        <w:tabs>
          <w:tab w:val="num" w:pos="7200"/>
        </w:tabs>
        <w:ind w:left="7200" w:hanging="2160"/>
      </w:pPr>
      <w:rPr>
        <w:rFonts w:hint="default"/>
        <w:u w:val="single"/>
      </w:rPr>
    </w:lvl>
    <w:lvl w:ilvl="8">
      <w:start w:val="1"/>
      <w:numFmt w:val="decimal"/>
      <w:lvlText w:val="%1.%2.%3.%4.%5.%6.%7.%8.%9"/>
      <w:lvlJc w:val="left"/>
      <w:pPr>
        <w:tabs>
          <w:tab w:val="num" w:pos="8280"/>
        </w:tabs>
        <w:ind w:left="8280" w:hanging="2520"/>
      </w:pPr>
      <w:rPr>
        <w:rFonts w:hint="default"/>
        <w:u w:val="single"/>
      </w:rPr>
    </w:lvl>
  </w:abstractNum>
  <w:abstractNum w:abstractNumId="7">
    <w:nsid w:val="6B2401E3"/>
    <w:multiLevelType w:val="multilevel"/>
    <w:tmpl w:val="0B1EF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48856AB"/>
    <w:multiLevelType w:val="hybridMultilevel"/>
    <w:tmpl w:val="3FCCBEF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4"/>
  </w:num>
  <w:num w:numId="6">
    <w:abstractNumId w:val="8"/>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Technical" w:hAnsi="Technical"/>
      <w:sz w:val="24"/>
    </w:rPr>
  </w:style>
  <w:style w:type="paragraph" w:styleId="Heading1">
    <w:name w:val="heading 1"/>
    <w:basedOn w:val="Normal"/>
    <w:next w:val="Normal"/>
    <w:qFormat/>
    <w:pPr>
      <w:keepNext/>
      <w:outlineLvl w:val="0"/>
    </w:pPr>
    <w:rPr>
      <w:rFonts w:ascii="Times New Roman" w:hAnsi="Times New Roman"/>
      <w:b/>
    </w:rPr>
  </w:style>
  <w:style w:type="paragraph" w:styleId="Heading2">
    <w:name w:val="heading 2"/>
    <w:basedOn w:val="Normal"/>
    <w:next w:val="Normal"/>
    <w:link w:val="Heading2Char"/>
    <w:qFormat/>
    <w:rsid w:val="003B5356"/>
    <w:pPr>
      <w:keepNext/>
      <w:jc w:val="center"/>
      <w:outlineLvl w:val="1"/>
    </w:pPr>
    <w:rPr>
      <w:rFonts w:ascii="BernhardMod BT" w:hAnsi="BernhardMod BT"/>
      <w:b/>
      <w:sz w:val="96"/>
    </w:rPr>
  </w:style>
  <w:style w:type="paragraph" w:styleId="Heading3">
    <w:name w:val="heading 3"/>
    <w:basedOn w:val="Normal"/>
    <w:next w:val="Normal"/>
    <w:link w:val="Heading3Char"/>
    <w:qFormat/>
    <w:pPr>
      <w:keepNext/>
      <w:outlineLvl w:val="2"/>
    </w:pPr>
    <w:rPr>
      <w:rFonts w:ascii="Times New Roman" w:hAnsi="Times New Roman"/>
      <w:b/>
      <w:i/>
      <w:sz w:val="20"/>
    </w:rPr>
  </w:style>
  <w:style w:type="paragraph" w:styleId="Heading4">
    <w:name w:val="heading 4"/>
    <w:basedOn w:val="Normal"/>
    <w:next w:val="Normal"/>
    <w:link w:val="Heading4Char"/>
    <w:qFormat/>
    <w:rsid w:val="003B5356"/>
    <w:pPr>
      <w:keepNext/>
      <w:jc w:val="center"/>
      <w:outlineLvl w:val="3"/>
    </w:pPr>
    <w:rPr>
      <w:rFonts w:ascii="BernhardMod BT" w:hAnsi="BernhardMod BT"/>
      <w:sz w:val="26"/>
    </w:rPr>
  </w:style>
  <w:style w:type="paragraph" w:styleId="Heading5">
    <w:name w:val="heading 5"/>
    <w:basedOn w:val="Normal"/>
    <w:next w:val="Normal"/>
    <w:qFormat/>
    <w:pPr>
      <w:keepNext/>
      <w:outlineLvl w:val="4"/>
    </w:pPr>
    <w:rPr>
      <w:rFonts w:ascii="Times New Roman" w:hAnsi="Times New Roman"/>
      <w:b/>
      <w:sz w:val="20"/>
    </w:rPr>
  </w:style>
  <w:style w:type="paragraph" w:styleId="Heading6">
    <w:name w:val="heading 6"/>
    <w:basedOn w:val="Normal"/>
    <w:next w:val="Normal"/>
    <w:qFormat/>
    <w:pPr>
      <w:keepNext/>
      <w:ind w:left="720"/>
      <w:outlineLvl w:val="5"/>
    </w:pPr>
    <w:rPr>
      <w:rFonts w:ascii="Times New Roman" w:hAnsi="Times New Roman"/>
      <w:b/>
      <w:sz w:val="20"/>
    </w:rPr>
  </w:style>
  <w:style w:type="paragraph" w:styleId="Heading7">
    <w:name w:val="heading 7"/>
    <w:basedOn w:val="Normal"/>
    <w:next w:val="Normal"/>
    <w:link w:val="Heading7Char"/>
    <w:qFormat/>
    <w:rsid w:val="003B5356"/>
    <w:pPr>
      <w:keepNext/>
      <w:jc w:val="center"/>
      <w:outlineLvl w:val="6"/>
    </w:pPr>
    <w:rPr>
      <w:rFonts w:ascii="BernhardMod BT" w:hAnsi="BernhardMod BT"/>
      <w:sz w:val="28"/>
    </w:rPr>
  </w:style>
  <w:style w:type="paragraph" w:styleId="Heading8">
    <w:name w:val="heading 8"/>
    <w:basedOn w:val="Normal"/>
    <w:next w:val="Normal"/>
    <w:link w:val="Heading8Char"/>
    <w:qFormat/>
    <w:rsid w:val="003B5356"/>
    <w:pPr>
      <w:keepNext/>
      <w:jc w:val="center"/>
      <w:outlineLvl w:val="7"/>
    </w:pPr>
    <w:rPr>
      <w:rFonts w:ascii="Albertus Medium" w:hAnsi="Albertus Medium"/>
      <w:b/>
      <w:bCs/>
      <w:i/>
      <w:iCs/>
      <w:sz w:val="84"/>
    </w:rPr>
  </w:style>
  <w:style w:type="paragraph" w:styleId="Heading9">
    <w:name w:val="heading 9"/>
    <w:basedOn w:val="Normal"/>
    <w:next w:val="Normal"/>
    <w:link w:val="Heading9Char"/>
    <w:qFormat/>
    <w:rsid w:val="003B5356"/>
    <w:pPr>
      <w:keepNext/>
      <w:jc w:val="center"/>
      <w:outlineLvl w:val="8"/>
    </w:pPr>
    <w:rPr>
      <w:rFonts w:ascii="Albertus Extra Bold" w:hAnsi="Albertus Extra Bold"/>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rPr>
  </w:style>
  <w:style w:type="character" w:styleId="Hyperlink">
    <w:name w:val="Hyperlink"/>
    <w:rPr>
      <w:color w:val="0000FF"/>
      <w:u w:val="single"/>
    </w:rPr>
  </w:style>
  <w:style w:type="paragraph" w:styleId="CommentText">
    <w:name w:val="annotation text"/>
    <w:basedOn w:val="Normal"/>
    <w:link w:val="CommentTextChar"/>
    <w:semiHidden/>
    <w:rPr>
      <w:rFonts w:ascii="Times New Roman" w:hAnsi="Times New Roman"/>
      <w:sz w:val="20"/>
    </w:rPr>
  </w:style>
  <w:style w:type="paragraph" w:styleId="Header">
    <w:name w:val="header"/>
    <w:basedOn w:val="Normal"/>
    <w:link w:val="HeaderChar"/>
    <w:uiPriority w:val="99"/>
    <w:pPr>
      <w:widowControl w:val="0"/>
      <w:tabs>
        <w:tab w:val="center" w:pos="4320"/>
        <w:tab w:val="right" w:pos="8640"/>
      </w:tabs>
    </w:pPr>
    <w:rPr>
      <w:rFonts w:ascii="Times New Roman" w:hAnsi="Times New Roman"/>
      <w:snapToGrid w:val="0"/>
    </w:rPr>
  </w:style>
  <w:style w:type="paragraph" w:styleId="BodyTextIndent">
    <w:name w:val="Body Text Indent"/>
    <w:basedOn w:val="Normal"/>
    <w:pPr>
      <w:ind w:left="720"/>
    </w:pPr>
    <w:rPr>
      <w:rFonts w:ascii="Tahoma" w:hAnsi="Tahoma"/>
    </w:rPr>
  </w:style>
  <w:style w:type="paragraph" w:styleId="BodyTextIndent2">
    <w:name w:val="Body Text Indent 2"/>
    <w:basedOn w:val="Normal"/>
    <w:pPr>
      <w:ind w:left="2160" w:hanging="2160"/>
    </w:pPr>
    <w:rPr>
      <w:rFonts w:ascii="Tahoma" w:hAnsi="Tahoma"/>
    </w:r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2">
    <w:name w:val="Body Text 2"/>
    <w:basedOn w:val="Normal"/>
    <w:rsid w:val="001E6C4E"/>
    <w:pPr>
      <w:spacing w:after="120" w:line="480" w:lineRule="auto"/>
    </w:pPr>
  </w:style>
  <w:style w:type="paragraph" w:styleId="Footer">
    <w:name w:val="footer"/>
    <w:basedOn w:val="Normal"/>
    <w:link w:val="FooterChar"/>
    <w:rsid w:val="008609CF"/>
    <w:pPr>
      <w:tabs>
        <w:tab w:val="center" w:pos="4320"/>
        <w:tab w:val="right" w:pos="8640"/>
      </w:tabs>
    </w:pPr>
  </w:style>
  <w:style w:type="character" w:customStyle="1" w:styleId="FooterChar">
    <w:name w:val="Footer Char"/>
    <w:link w:val="Footer"/>
    <w:rsid w:val="008609CF"/>
    <w:rPr>
      <w:rFonts w:ascii="Technical" w:hAnsi="Technical"/>
      <w:sz w:val="24"/>
    </w:rPr>
  </w:style>
  <w:style w:type="paragraph" w:styleId="BalloonText">
    <w:name w:val="Balloon Text"/>
    <w:basedOn w:val="Normal"/>
    <w:link w:val="BalloonTextChar"/>
    <w:rsid w:val="00944BC2"/>
    <w:rPr>
      <w:rFonts w:ascii="Tahoma" w:hAnsi="Tahoma" w:cs="Tahoma"/>
      <w:sz w:val="16"/>
      <w:szCs w:val="16"/>
    </w:rPr>
  </w:style>
  <w:style w:type="character" w:customStyle="1" w:styleId="BalloonTextChar">
    <w:name w:val="Balloon Text Char"/>
    <w:link w:val="BalloonText"/>
    <w:rsid w:val="00944BC2"/>
    <w:rPr>
      <w:rFonts w:ascii="Tahoma" w:hAnsi="Tahoma" w:cs="Tahoma"/>
      <w:sz w:val="16"/>
      <w:szCs w:val="16"/>
    </w:rPr>
  </w:style>
  <w:style w:type="paragraph" w:customStyle="1" w:styleId="SendersAddress">
    <w:name w:val="Sender's Address"/>
    <w:basedOn w:val="Normal"/>
    <w:uiPriority w:val="2"/>
    <w:qFormat/>
    <w:rsid w:val="00F978E5"/>
    <w:pPr>
      <w:spacing w:after="200" w:line="276" w:lineRule="auto"/>
    </w:pPr>
    <w:rPr>
      <w:rFonts w:ascii="Century Schoolbook" w:eastAsia="Century Schoolbook" w:hAnsi="Century Schoolbook" w:cs="Century Schoolbook"/>
      <w:color w:val="FFFFFF"/>
      <w:spacing w:val="20"/>
      <w:sz w:val="20"/>
      <w:lang w:eastAsia="ja-JP" w:bidi="he-IL"/>
    </w:rPr>
  </w:style>
  <w:style w:type="character" w:styleId="CommentReference">
    <w:name w:val="annotation reference"/>
    <w:rsid w:val="004E38D5"/>
    <w:rPr>
      <w:sz w:val="16"/>
      <w:szCs w:val="16"/>
    </w:rPr>
  </w:style>
  <w:style w:type="paragraph" w:styleId="CommentSubject">
    <w:name w:val="annotation subject"/>
    <w:basedOn w:val="CommentText"/>
    <w:next w:val="CommentText"/>
    <w:link w:val="CommentSubjectChar"/>
    <w:rsid w:val="004E38D5"/>
    <w:rPr>
      <w:rFonts w:ascii="Technical" w:hAnsi="Technical"/>
      <w:b/>
      <w:bCs/>
    </w:rPr>
  </w:style>
  <w:style w:type="character" w:customStyle="1" w:styleId="CommentTextChar">
    <w:name w:val="Comment Text Char"/>
    <w:basedOn w:val="DefaultParagraphFont"/>
    <w:link w:val="CommentText"/>
    <w:semiHidden/>
    <w:rsid w:val="004E38D5"/>
  </w:style>
  <w:style w:type="character" w:customStyle="1" w:styleId="CommentSubjectChar">
    <w:name w:val="Comment Subject Char"/>
    <w:link w:val="CommentSubject"/>
    <w:rsid w:val="004E38D5"/>
    <w:rPr>
      <w:rFonts w:ascii="Technical" w:hAnsi="Technical"/>
      <w:b/>
      <w:bCs/>
    </w:rPr>
  </w:style>
  <w:style w:type="character" w:customStyle="1" w:styleId="video-title1">
    <w:name w:val="video-title1"/>
    <w:rsid w:val="00E55D41"/>
    <w:rPr>
      <w:b/>
      <w:bCs/>
      <w:vanish w:val="0"/>
      <w:webHidden w:val="0"/>
      <w:color w:val="FF8901"/>
      <w:sz w:val="26"/>
      <w:szCs w:val="26"/>
      <w:specVanish w:val="0"/>
    </w:rPr>
  </w:style>
  <w:style w:type="character" w:styleId="Emphasis">
    <w:name w:val="Emphasis"/>
    <w:uiPriority w:val="20"/>
    <w:qFormat/>
    <w:rsid w:val="00E55D41"/>
    <w:rPr>
      <w:i/>
      <w:iCs/>
    </w:rPr>
  </w:style>
  <w:style w:type="character" w:customStyle="1" w:styleId="UnresolvedMention">
    <w:name w:val="Unresolved Mention"/>
    <w:uiPriority w:val="99"/>
    <w:semiHidden/>
    <w:unhideWhenUsed/>
    <w:rsid w:val="0046086F"/>
    <w:rPr>
      <w:color w:val="808080"/>
      <w:shd w:val="clear" w:color="auto" w:fill="E6E6E6"/>
    </w:rPr>
  </w:style>
  <w:style w:type="paragraph" w:styleId="NoSpacing">
    <w:name w:val="No Spacing"/>
    <w:uiPriority w:val="1"/>
    <w:qFormat/>
    <w:rsid w:val="00460CE6"/>
    <w:rPr>
      <w:rFonts w:ascii="Calibri" w:eastAsia="Calibri" w:hAnsi="Calibri"/>
      <w:sz w:val="22"/>
      <w:szCs w:val="22"/>
    </w:rPr>
  </w:style>
  <w:style w:type="paragraph" w:styleId="PlainText">
    <w:name w:val="Plain Text"/>
    <w:basedOn w:val="Normal"/>
    <w:link w:val="PlainTextChar"/>
    <w:uiPriority w:val="99"/>
    <w:unhideWhenUsed/>
    <w:rsid w:val="00D65C98"/>
    <w:rPr>
      <w:rFonts w:ascii="Calibri" w:eastAsia="Calibri" w:hAnsi="Calibri" w:cs="Consolas"/>
      <w:sz w:val="22"/>
      <w:szCs w:val="21"/>
    </w:rPr>
  </w:style>
  <w:style w:type="character" w:customStyle="1" w:styleId="PlainTextChar">
    <w:name w:val="Plain Text Char"/>
    <w:link w:val="PlainText"/>
    <w:uiPriority w:val="99"/>
    <w:rsid w:val="00D65C98"/>
    <w:rPr>
      <w:rFonts w:ascii="Calibri" w:eastAsia="Calibri" w:hAnsi="Calibri" w:cs="Consolas"/>
      <w:sz w:val="22"/>
      <w:szCs w:val="21"/>
    </w:rPr>
  </w:style>
  <w:style w:type="paragraph" w:customStyle="1" w:styleId="xmsonormal">
    <w:name w:val="x_msonormal"/>
    <w:basedOn w:val="Normal"/>
    <w:rsid w:val="00D03535"/>
    <w:rPr>
      <w:rFonts w:ascii="Calibri" w:eastAsia="Calibri" w:hAnsi="Calibri" w:cs="Calibri"/>
      <w:sz w:val="22"/>
      <w:szCs w:val="22"/>
    </w:rPr>
  </w:style>
  <w:style w:type="paragraph" w:customStyle="1" w:styleId="xxmsolistparagraph">
    <w:name w:val="x_xmsolistparagraph"/>
    <w:basedOn w:val="Normal"/>
    <w:rsid w:val="00A96F9E"/>
    <w:pPr>
      <w:spacing w:before="100" w:beforeAutospacing="1" w:after="100" w:afterAutospacing="1"/>
    </w:pPr>
    <w:rPr>
      <w:rFonts w:ascii="Calibri" w:eastAsia="Calibri" w:hAnsi="Calibri" w:cs="Calibri"/>
      <w:sz w:val="22"/>
      <w:szCs w:val="22"/>
    </w:rPr>
  </w:style>
  <w:style w:type="paragraph" w:customStyle="1" w:styleId="xxmsonormal">
    <w:name w:val="x_xmsonormal"/>
    <w:basedOn w:val="Normal"/>
    <w:rsid w:val="00A96F9E"/>
    <w:rPr>
      <w:rFonts w:ascii="Calibri" w:eastAsia="Calibri" w:hAnsi="Calibri" w:cs="Calibri"/>
      <w:sz w:val="22"/>
      <w:szCs w:val="22"/>
    </w:rPr>
  </w:style>
  <w:style w:type="character" w:customStyle="1" w:styleId="Heading2Char">
    <w:name w:val="Heading 2 Char"/>
    <w:basedOn w:val="DefaultParagraphFont"/>
    <w:link w:val="Heading2"/>
    <w:rsid w:val="003B5356"/>
    <w:rPr>
      <w:rFonts w:ascii="BernhardMod BT" w:hAnsi="BernhardMod BT"/>
      <w:b/>
      <w:sz w:val="96"/>
    </w:rPr>
  </w:style>
  <w:style w:type="character" w:customStyle="1" w:styleId="Heading4Char">
    <w:name w:val="Heading 4 Char"/>
    <w:basedOn w:val="DefaultParagraphFont"/>
    <w:link w:val="Heading4"/>
    <w:rsid w:val="003B5356"/>
    <w:rPr>
      <w:rFonts w:ascii="BernhardMod BT" w:hAnsi="BernhardMod BT"/>
      <w:sz w:val="26"/>
    </w:rPr>
  </w:style>
  <w:style w:type="character" w:customStyle="1" w:styleId="Heading7Char">
    <w:name w:val="Heading 7 Char"/>
    <w:basedOn w:val="DefaultParagraphFont"/>
    <w:link w:val="Heading7"/>
    <w:rsid w:val="003B5356"/>
    <w:rPr>
      <w:rFonts w:ascii="BernhardMod BT" w:hAnsi="BernhardMod BT"/>
      <w:sz w:val="28"/>
    </w:rPr>
  </w:style>
  <w:style w:type="character" w:customStyle="1" w:styleId="Heading8Char">
    <w:name w:val="Heading 8 Char"/>
    <w:basedOn w:val="DefaultParagraphFont"/>
    <w:link w:val="Heading8"/>
    <w:rsid w:val="003B5356"/>
    <w:rPr>
      <w:rFonts w:ascii="Albertus Medium" w:hAnsi="Albertus Medium"/>
      <w:b/>
      <w:bCs/>
      <w:i/>
      <w:iCs/>
      <w:sz w:val="84"/>
    </w:rPr>
  </w:style>
  <w:style w:type="character" w:customStyle="1" w:styleId="Heading9Char">
    <w:name w:val="Heading 9 Char"/>
    <w:basedOn w:val="DefaultParagraphFont"/>
    <w:link w:val="Heading9"/>
    <w:rsid w:val="003B5356"/>
    <w:rPr>
      <w:rFonts w:ascii="Albertus Extra Bold" w:hAnsi="Albertus Extra Bold"/>
      <w:sz w:val="96"/>
    </w:rPr>
  </w:style>
  <w:style w:type="paragraph" w:styleId="BodyText3">
    <w:name w:val="Body Text 3"/>
    <w:basedOn w:val="Normal"/>
    <w:link w:val="BodyText3Char"/>
    <w:rsid w:val="003B5356"/>
    <w:pPr>
      <w:jc w:val="center"/>
    </w:pPr>
    <w:rPr>
      <w:rFonts w:ascii="Julius Black" w:hAnsi="Julius Black"/>
      <w:b/>
      <w:color w:val="0000FF"/>
      <w:sz w:val="60"/>
    </w:rPr>
  </w:style>
  <w:style w:type="character" w:customStyle="1" w:styleId="BodyText3Char">
    <w:name w:val="Body Text 3 Char"/>
    <w:basedOn w:val="DefaultParagraphFont"/>
    <w:link w:val="BodyText3"/>
    <w:rsid w:val="003B5356"/>
    <w:rPr>
      <w:rFonts w:ascii="Julius Black" w:hAnsi="Julius Black"/>
      <w:b/>
      <w:color w:val="0000FF"/>
      <w:sz w:val="60"/>
    </w:rPr>
  </w:style>
  <w:style w:type="paragraph" w:styleId="Subtitle">
    <w:name w:val="Subtitle"/>
    <w:basedOn w:val="Normal"/>
    <w:link w:val="SubtitleChar"/>
    <w:qFormat/>
    <w:rsid w:val="003B5356"/>
    <w:pPr>
      <w:tabs>
        <w:tab w:val="left" w:pos="1440"/>
      </w:tabs>
      <w:ind w:left="1440" w:hanging="2880"/>
    </w:pPr>
    <w:rPr>
      <w:rFonts w:ascii="Times New Roman" w:hAnsi="Times New Roman"/>
      <w:b/>
      <w:sz w:val="44"/>
    </w:rPr>
  </w:style>
  <w:style w:type="character" w:customStyle="1" w:styleId="SubtitleChar">
    <w:name w:val="Subtitle Char"/>
    <w:basedOn w:val="DefaultParagraphFont"/>
    <w:link w:val="Subtitle"/>
    <w:rsid w:val="003B5356"/>
    <w:rPr>
      <w:b/>
      <w:sz w:val="44"/>
    </w:rPr>
  </w:style>
  <w:style w:type="character" w:customStyle="1" w:styleId="Heading3Char">
    <w:name w:val="Heading 3 Char"/>
    <w:link w:val="Heading3"/>
    <w:rsid w:val="003B5356"/>
    <w:rPr>
      <w:b/>
      <w:i/>
    </w:rPr>
  </w:style>
  <w:style w:type="paragraph" w:customStyle="1" w:styleId="Default">
    <w:name w:val="Default"/>
    <w:rsid w:val="003B5356"/>
    <w:pPr>
      <w:autoSpaceDE w:val="0"/>
      <w:autoSpaceDN w:val="0"/>
      <w:adjustRightInd w:val="0"/>
    </w:pPr>
    <w:rPr>
      <w:rFonts w:ascii="Tahoma" w:hAnsi="Tahoma" w:cs="Tahoma"/>
      <w:color w:val="000000"/>
      <w:sz w:val="24"/>
      <w:szCs w:val="24"/>
    </w:rPr>
  </w:style>
  <w:style w:type="character" w:customStyle="1" w:styleId="HeaderChar">
    <w:name w:val="Header Char"/>
    <w:basedOn w:val="DefaultParagraphFont"/>
    <w:link w:val="Header"/>
    <w:uiPriority w:val="99"/>
    <w:rsid w:val="003B535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4th Annual</vt:lpstr>
    </vt:vector>
  </TitlesOfParts>
  <Company>AMC</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Annual</dc:title>
  <dc:creator>Cindy Spiezio</dc:creator>
  <cp:lastModifiedBy>Tyler Browne</cp:lastModifiedBy>
  <cp:revision>2</cp:revision>
  <cp:lastPrinted>2020-06-19T17:43:00Z</cp:lastPrinted>
  <dcterms:created xsi:type="dcterms:W3CDTF">2022-05-24T12:29:00Z</dcterms:created>
  <dcterms:modified xsi:type="dcterms:W3CDTF">2022-05-24T12:29:00Z</dcterms:modified>
</cp:coreProperties>
</file>