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P</w:instrText>
      </w:r>
      <w:r w:rsidRPr="00EA6911">
        <w:rPr>
          <w:rFonts w:ascii="Cambria" w:hAnsi="Cambria" w:cstheme="minorHAnsi"/>
          <w:b/>
          <w:color w:val="020437"/>
          <w:sz w:val="44"/>
          <w:szCs w:val="44"/>
        </w:rPr>
        <w:instrText>arent</w:instrText>
      </w:r>
      <w:r w:rsidRPr="00EA6911">
        <w:rPr>
          <w:rFonts w:ascii="Cambria" w:hAnsi="Cambria" w:cstheme="minorHAnsi"/>
          <w:b/>
          <w:color w:val="020437"/>
          <w:sz w:val="44"/>
          <w:szCs w:val="44"/>
        </w:rPr>
        <w:instrText xml:space="preserve">Name </w:instrText>
      </w:r>
      <w:r w:rsidRPr="00EA6911">
        <w:rPr>
          <w:rFonts w:ascii="Cambria" w:hAnsi="Cambria" w:cstheme="minorHAnsi"/>
          <w:b/>
          <w:color w:val="020437"/>
          <w:sz w:val="44"/>
          <w:szCs w:val="44"/>
        </w:rPr>
        <w:fldChar w:fldCharType="separate"/>
      </w:r>
      <w:r w:rsidR="005E72DF">
        <w:rPr>
          <w:rFonts w:ascii="Cambria" w:hAnsi="Cambria" w:cstheme="minorHAnsi"/>
          <w:b/>
          <w:noProof/>
          <w:color w:val="020437"/>
          <w:sz w:val="44"/>
          <w:szCs w:val="44"/>
        </w:rPr>
        <w:instrText>«ParentName»</w:instrText>
      </w:r>
      <w:r w:rsidRPr="00EA6911">
        <w:rPr>
          <w:rFonts w:ascii="Cambria" w:hAnsi="Cambria" w:cstheme="minorHAnsi"/>
          <w:b/>
          <w:color w:val="020437"/>
          <w:sz w:val="44"/>
          <w:szCs w:val="44"/>
        </w:rPr>
        <w:fldChar w:fldCharType="end"/>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fldChar w:fldCharType="begin"/>
      </w:r>
      <w:r w:rsidRPr="00EA6911">
        <w:rPr>
          <w:rFonts w:ascii="Cambria" w:hAnsi="Cambria" w:cstheme="minorHAnsi"/>
          <w:b/>
          <w:color w:val="020437"/>
          <w:sz w:val="36"/>
          <w:szCs w:val="36"/>
        </w:rPr>
        <w:instrText xml:space="preserve"> MERGEFIELD </w:instrText>
      </w:r>
      <w:r w:rsidRPr="00EA6911" w:rsidR="00D345AF">
        <w:rPr>
          <w:rFonts w:ascii="Cambria" w:hAnsi="Cambria" w:cstheme="minorHAnsi"/>
          <w:b/>
          <w:color w:val="020437"/>
          <w:sz w:val="36"/>
          <w:szCs w:val="36"/>
        </w:rPr>
        <w:instrText>Event</w:instrText>
      </w:r>
      <w:r w:rsidRPr="00EA6911">
        <w:rPr>
          <w:rFonts w:ascii="Cambria" w:hAnsi="Cambria" w:cstheme="minorHAnsi"/>
          <w:b/>
          <w:color w:val="020437"/>
          <w:sz w:val="36"/>
          <w:szCs w:val="36"/>
        </w:rPr>
        <w:instrText xml:space="preserve">Name </w:instrText>
      </w:r>
      <w:r w:rsidRPr="00EA6911">
        <w:rPr>
          <w:rFonts w:ascii="Cambria" w:hAnsi="Cambria" w:cstheme="minorHAnsi"/>
          <w:b/>
          <w:color w:val="020437"/>
          <w:sz w:val="36"/>
          <w:szCs w:val="36"/>
        </w:rPr>
        <w:fldChar w:fldCharType="separate"/>
      </w:r>
      <w:r>
        <w:rPr>
          <w:rFonts w:ascii="Cambria" w:hAnsi="Cambria" w:cstheme="minorHAnsi"/>
          <w:b/>
          <w:noProof/>
          <w:color w:val="020437"/>
          <w:sz w:val="36"/>
          <w:szCs w:val="36"/>
        </w:rPr>
        <w:instrText>«EventName»</w:instrText>
      </w:r>
      <w:r w:rsidRPr="00EA6911">
        <w:rPr>
          <w:rFonts w:ascii="Cambria" w:hAnsi="Cambria" w:cstheme="minorHAnsi"/>
          <w:b/>
          <w:color w:val="020437"/>
          <w:sz w:val="36"/>
          <w:szCs w:val="36"/>
        </w:rPr>
        <w:fldChar w:fldCharType="end"/>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instrText>2025 Southeast Regional Oncology Symposium</w:instrText>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2025 Southeast Regional Oncology Symposium</w:t>
      </w:r>
      <w:r w:rsidRPr="00EA6911" w:rsidR="00BF0B3E">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November 8, 2025 7:30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11/8/2025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11/8/2025</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The Chattanoogan</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 xml:space="preserve"> The Chattanoogan</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 xml:space="preserve"> The Chattanoogan</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p>
    <w:p>
      <w:pPr>
        <w:bidi w:val="0"/>
        <w:spacing w:after="280" w:afterAutospacing="1"/>
        <w:rPr>
          <w:rtl w:val="0"/>
        </w:rPr>
      </w:pPr>
      <w:r>
        <w:rPr>
          <w:rtl w:val="0"/>
        </w:rPr>
        <w:instrText>The 2025 Southeast Regional Oncology Symposium is a one-day program designed to address oncology updates including screening, treatment, and management to aid providers in developing the most effective plan of care for oncology patients to lead to improved patient outcomes and higher survival rates. Topics to include: High Risk Breast Cancer Management, HIPEC for Peritoneal Disease, Exercise Oncology, and Melanoma Updates.</w:instrText>
      </w:r>
    </w:p>
    <w:p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instrText>The 2025 Southeast Regional Oncology Symposium is a one-day program designed to address oncology updates including screening, treatment, and management to aid providers in developing the most effective plan of care for oncology patients to lead to improved patient outcomes and higher survival rates. Topics to include: High Risk Breast Cancer Management, HIPEC for Peritoneal Disease, Exercise Oncology, and Melanoma Updates.</w:instrText>
      </w:r>
    </w:p>
    <w:p w:rsidRPr="00EA6911">
      <w:pPr>
        <w:bidi w:val="0"/>
        <w:spacing w:after="280" w:afterAutospacing="1"/>
        <w:rPr>
          <w:rFonts w:ascii="Cambria" w:hAnsi="Cambria" w:cstheme="minorHAnsi"/>
          <w:color w:val="020437"/>
          <w:szCs w:val="24"/>
        </w:rPr>
      </w:pP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t>The 2025 Southeast Regional Oncology Symposium is a one-day program designed to address oncology updates including screening, treatment, and management to aid providers in developing the most effective plan of care for oncology patients to lead to improved patient outcomes and higher survival rates. Topics to include: High Risk Breast Cancer Management, HIPEC for Peritoneal Disease, Exercise Oncology, and Melanoma Updates.</w:t>
      </w:r>
    </w:p>
    <w:p w:rsidR="00297504"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Discuss and describe current evidence-based screening criteria for various cancers to initiate appropriate diagnostic testing and referrals for appropriate and timely medical management.</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Review and discuss medical advances in oncology that continue to improve medical management and patient outcomes</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Discuss and describe current evidence-based screening criteria for various cancers to initiate appropriate diagnostic testing and referrals for appropriate and timely medical management.</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Review and discuss medical advances in oncology that continue to improve medical management and patient outcomes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Discuss and describe current evidence-based screening criteria for various cancers to initiate appropriate diagnostic testing and referrals for appropriate and timely medical management.</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Review and discuss medical advances in oncology that continue to improve medical management and patient outcomes</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4.75</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4.75</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4.75</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4.75</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4.75</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4.75</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S Hood,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L. Frank,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Ronelle Sellers, Bachelor of Science, Certified Marketing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Wilkes,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Mills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Whaley,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Sanford C Sharp,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Mullins,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Khang Dinh,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Henry G Cheng,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Casey Waddle,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Betsy Washburn,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Sadie Engelken, MS, Clinical Exercise Physiologist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Bradley Harrison,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Areej Sami,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Austin Dove,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etc.-Siemans (Any division) (Relationship has ended)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Jita Spencer,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15EF3" w:rsidRPr="00052EF5">
      <w:pPr>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