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P</w:instrText>
      </w:r>
      <w:r w:rsidRPr="00EA6911">
        <w:rPr>
          <w:rFonts w:ascii="Cambria" w:hAnsi="Cambria" w:cstheme="minorHAnsi"/>
          <w:b/>
          <w:color w:val="020437"/>
          <w:sz w:val="44"/>
          <w:szCs w:val="44"/>
        </w:rPr>
        <w:instrText>arent</w:instrText>
      </w:r>
      <w:r w:rsidRPr="00EA6911">
        <w:rPr>
          <w:rFonts w:ascii="Cambria" w:hAnsi="Cambria" w:cstheme="minorHAnsi"/>
          <w:b/>
          <w:color w:val="020437"/>
          <w:sz w:val="44"/>
          <w:szCs w:val="44"/>
        </w:rPr>
        <w:instrText xml:space="preserve">Name </w:instrText>
      </w:r>
      <w:r w:rsidRPr="00EA6911">
        <w:rPr>
          <w:rFonts w:ascii="Cambria" w:hAnsi="Cambria" w:cstheme="minorHAnsi"/>
          <w:b/>
          <w:color w:val="020437"/>
          <w:sz w:val="44"/>
          <w:szCs w:val="44"/>
        </w:rPr>
        <w:fldChar w:fldCharType="separate"/>
      </w:r>
      <w:r w:rsidR="005E72DF">
        <w:rPr>
          <w:rFonts w:ascii="Cambria" w:hAnsi="Cambria" w:cstheme="minorHAnsi"/>
          <w:b/>
          <w:noProof/>
          <w:color w:val="020437"/>
          <w:sz w:val="44"/>
          <w:szCs w:val="44"/>
        </w:rPr>
        <w:instrText>«ParentName»</w:instrText>
      </w:r>
      <w:r w:rsidRPr="00EA6911">
        <w:rPr>
          <w:rFonts w:ascii="Cambria" w:hAnsi="Cambria" w:cstheme="minorHAnsi"/>
          <w:b/>
          <w:color w:val="020437"/>
          <w:sz w:val="44"/>
          <w:szCs w:val="44"/>
        </w:rPr>
        <w:fldChar w:fldCharType="end"/>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fldChar w:fldCharType="begin"/>
      </w:r>
      <w:r w:rsidRPr="00EA6911">
        <w:rPr>
          <w:rFonts w:ascii="Cambria" w:hAnsi="Cambria" w:cstheme="minorHAnsi"/>
          <w:b/>
          <w:color w:val="020437"/>
          <w:sz w:val="36"/>
          <w:szCs w:val="36"/>
        </w:rPr>
        <w:instrText xml:space="preserve"> MERGEFIELD </w:instrText>
      </w:r>
      <w:r w:rsidRPr="00EA6911" w:rsidR="00D345AF">
        <w:rPr>
          <w:rFonts w:ascii="Cambria" w:hAnsi="Cambria" w:cstheme="minorHAnsi"/>
          <w:b/>
          <w:color w:val="020437"/>
          <w:sz w:val="36"/>
          <w:szCs w:val="36"/>
        </w:rPr>
        <w:instrText>Event</w:instrText>
      </w:r>
      <w:r w:rsidRPr="00EA6911">
        <w:rPr>
          <w:rFonts w:ascii="Cambria" w:hAnsi="Cambria" w:cstheme="minorHAnsi"/>
          <w:b/>
          <w:color w:val="020437"/>
          <w:sz w:val="36"/>
          <w:szCs w:val="36"/>
        </w:rPr>
        <w:instrText xml:space="preserve">Name </w:instrText>
      </w:r>
      <w:r w:rsidRPr="00EA6911">
        <w:rPr>
          <w:rFonts w:ascii="Cambria" w:hAnsi="Cambria" w:cstheme="minorHAnsi"/>
          <w:b/>
          <w:color w:val="020437"/>
          <w:sz w:val="36"/>
          <w:szCs w:val="36"/>
        </w:rPr>
        <w:fldChar w:fldCharType="separate"/>
      </w:r>
      <w:r>
        <w:rPr>
          <w:rFonts w:ascii="Cambria" w:hAnsi="Cambria" w:cstheme="minorHAnsi"/>
          <w:b/>
          <w:noProof/>
          <w:color w:val="020437"/>
          <w:sz w:val="36"/>
          <w:szCs w:val="36"/>
        </w:rPr>
        <w:instrText>«EventName»</w:instrText>
      </w:r>
      <w:r w:rsidRPr="00EA6911">
        <w:rPr>
          <w:rFonts w:ascii="Cambria" w:hAnsi="Cambria" w:cstheme="minorHAnsi"/>
          <w:b/>
          <w:color w:val="020437"/>
          <w:sz w:val="36"/>
          <w:szCs w:val="36"/>
        </w:rPr>
        <w:fldChar w:fldCharType="end"/>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instrText>Prepare to Care: MAT Training Post X-Waiver</w:instrText>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Prepare to Care: MAT Training Post X-Waiver</w:t>
      </w:r>
      <w:r w:rsidRPr="00EA6911" w:rsidR="00BF0B3E">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20, 2023 10:00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10/20/2023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10/20/2023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TBD</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TBD</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TBD</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is a 4-hour live session provided by a certified instructor for MAT training. The instructor is a clinical expert in the field of Opioid Use Disorder. After the live course, participants will receive the second half of the course - a 4 hour online self-study portion. After completing both the live and online trainings, participants are required to pass an exam with a 75% or higher score. Once they have completed the training and passed the test, they can apply for the waiver to prescribe buprenorphine.</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is a 4-hour live session provided by a certified instructor for MAT training. The instructor is a clinical expert in the field of Opioid Use Disorder. After the live course, participants will receive the second half of the course - a 4 hour online self-study portion. After completing both the live and online trainings, participants are required to pass an exam with a 75% or higher score. Once they have completed the training and passed the test, they can apply for the waiver to prescribe buprenorphine.</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is a 4-hour live session provided by a certified instructor for MAT training. The instructor is a clinical expert in the field of Opioid Use Disorder. After the live course, participants will receive the second half of the course - a 4 hour online self-study portion. After completing both the live and online trainings, participants are required to pass an exam with a 75% or higher score. Once they have completed the training and passed the test, they can apply for the waiver to prescribe buprenorphine.</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Apply knowledge of epidemiology, history, screening and diagnosing of Opioid Use Disorder</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Demonstrate knowledge of performing necessary history collection, exam, lab management and initiation of medication.</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Apply knowledge of epidemiology, history, screening and diagnosing of Opioid Use Disorder</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Demonstrate knowledge of performing necessary history collection, exam, lab management and initiation of medication.</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Apply knowledge of epidemiology, history, screening and diagnosing of Opioid Use Disorder</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Demonstrate knowledge of performing necessary history collection, exam, lab management and initiation of medication.</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4.00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4.00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4.00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0.00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fldChar w:fldCharType="begin"/>
      </w:r>
      <w:r w:rsidR="00EA6911">
        <w:rPr>
          <w:rFonts w:ascii="Cambria" w:hAnsi="Cambria" w:cstheme="minorHAnsi"/>
          <w:color w:val="020437"/>
          <w:szCs w:val="24"/>
        </w:rPr>
        <w:instrText xml:space="preserve"> MERGEFIELD NonPhyHoursMax \# 0.00# </w:instrText>
      </w:r>
      <w:r w:rsidR="00EA6911">
        <w:rPr>
          <w:rFonts w:ascii="Cambria" w:hAnsi="Cambria" w:cstheme="minorHAnsi"/>
          <w:color w:val="020437"/>
          <w:szCs w:val="24"/>
        </w:rPr>
        <w:fldChar w:fldCharType="separate"/>
      </w:r>
      <w:r w:rsidR="00EA6911">
        <w:rPr>
          <w:rFonts w:ascii="Cambria" w:hAnsi="Cambria" w:cstheme="minorHAnsi"/>
          <w:color w:val="020437"/>
          <w:szCs w:val="24"/>
        </w:rPr>
        <w:fldChar w:fldCharType="end"/>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Donna Dougherty, Other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Joyce Troxler,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Caleb Osborne,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- 05/11/2023</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