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3179</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 xml:space="preserve"> Multi-Disciplinary Neuro-Oncology Conference (8/5/2022-8/4/2023)</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Multi-Disciplinary Neuro-Oncology Conference - 2/3/2023</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 xml:space="preserve"> Multi-Disciplinary Neuro-Oncology Conference (8/5/2022-8/4/2023)</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Multi-Disciplinary Neuro-Oncology Conference - 2/3/2023</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February 3, 2023 12:00 PM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2/3/2023</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2/3/2023</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Other</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Other</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Other</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This is a CNS tumor case conference that is largely prospective in nature, although some of the cases are retrospective in nature. By prospective we mean that after surgery and pathology have established the diagnosis, additional therapy for the patient, if any, is discussed in a multidisciplinary environment with the relevant specialties.</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This is a CNS tumor case conference that is largely prospective in nature, although some of the cases are retrospective in nature. By prospective we mean that after surgery and pathology have established the diagnosis, additional therapy for the patient, if any, is discussed in a multidisciplinary environment with the relevant specialties.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This is a CNS tumor case conference that is largely prospective in nature, although some of the cases are retrospective in nature. By prospective we mean that after surgery and pathology have established the diagnosis, additional therapy for the patient, if any, is discussed in a multidisciplinary environment with the relevant specialties.</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1 Review the clinical presentation, radiologic presentation, microscopic features of the neuropathology disease and its mimics.</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2 Discuss and select among the various therapies available after surgery for a given diagnosis.</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instrText>1 Review the clinical presentation, radiologic presentation, microscopic features of the neuropathology disease and its mimics.</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2 Discuss and select among the various therapies available after surgery for a given diagnosis.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Learning Objectives</w: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t>1 Review the clinical presentation, radiologic presentation, microscopic features of the neuropathology disease and its mimics.</w:t>
      </w: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Cs w:val="24"/>
        </w:rPr>
        <w:t>2 Discuss and select among the various therapies available after surgery for a given diagnosis.</w:t>
      </w:r>
      <w:r w:rsidRPr="00EA6911">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Mackenzie B Hooven,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B Schweitzer,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S Hood,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