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3415</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CHI Memorial GU/GYN Case Conference (1/9/23-1/8/24)</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CHI Memorial GU/GYN Case Conference - 2/22/2023</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CHI Memorial GU/GYN Case Conference (1/9/23-1/8/24)</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CHI Memorial GU/GYN Case Conference - 2/22/2023</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22, 2023 7:00 AM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2/22/2023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2/22/2023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Other</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Other</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Case conference to discuss GU/GYN patients and their treatment as a team. This is a prospective case conference. It is designed to obtain multidisciplinary input into the diagnosis and treatment options, as well as develop overall continuum of care.</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Case conference to discuss GU/GYN patients and their treatment as a team. This is a prospective case conference. It is designed to obtain multidisciplinary input into the diagnosis and treatment options, as well as develop overall continuum of care.</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Case conference to discuss GU/GYN patients and their treatment as a team. This is a prospective case conference. It is designed to obtain multidisciplinary input into the diagnosis and treatment options, as well as develop overall continuum of care.</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1 Obtain multidisciplinary input into the diagnosis and treatment options for the presented GU/GYN patient.</w:instrText>
      </w:r>
    </w:p>
    <w:p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instrText>2 Determine an overall plan of care for the GU/GYN patient to improve patient outcomes.</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instrText>1 Obtain multidisciplinary input into the diagnosis and treatment options for the presented GU/GYN patient.</w:instrText>
      </w:r>
    </w:p>
    <w:p w:rsidRPr="00EA6911" w:rsidP="00C57BED">
      <w:pPr>
        <w:contextualSpacing/>
        <w:outlineLvl w:val="0"/>
        <w:rPr>
          <w:rFonts w:ascii="Cambria" w:hAnsi="Cambria" w:cstheme="minorHAnsi"/>
          <w:color w:val="020437"/>
          <w:szCs w:val="24"/>
        </w:rPr>
      </w:pPr>
      <w:r w:rsidRPr="00EA6911">
        <w:rPr>
          <w:rFonts w:ascii="Cambria" w:hAnsi="Cambria" w:cstheme="minorHAnsi"/>
          <w:color w:val="020437"/>
          <w:szCs w:val="24"/>
        </w:rPr>
        <w:instrText>2 Determine an overall plan of care for the GU/GYN patient to improve patient outcomes.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Learning Objectives</w: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t>1 Obtain multidisciplinary input into the diagnosis and treatment options for the presented GU/GYN patient.</w:t>
      </w: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Cs w:val="24"/>
        </w:rPr>
        <w:t>2 Determine an overall plan of care for the GU/GYN patient to improve patient outcomes.</w:t>
      </w:r>
      <w:r w:rsidRPr="00EA6911">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1.00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instrText>1.00</w:instrText>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Nursing Credit:</w:t>
      </w:r>
      <w:r w:rsidRPr="00EA6911" w:rsidR="00800A37">
        <w:rPr>
          <w:rFonts w:ascii="Cambria" w:hAnsi="Cambria" w:cstheme="minorHAnsi"/>
          <w:color w:val="020437"/>
          <w:szCs w:val="24"/>
        </w:rPr>
        <w:t xml:space="preserve"> Up to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 xml:space="preserve"> (</w:t>
      </w:r>
      <w:r w:rsidRPr="00EA6911" w:rsidR="00800A37">
        <w:rPr>
          <w:rFonts w:ascii="Cambria" w:hAnsi="Cambria" w:cstheme="minorHAnsi"/>
          <w:color w:val="020437"/>
          <w:szCs w:val="24"/>
        </w:rPr>
        <w:t>1.00</w:t>
      </w:r>
      <w:r w:rsidRPr="00EA6911" w:rsidR="00800A37">
        <w:rPr>
          <w:rFonts w:ascii="Cambria" w:hAnsi="Cambria" w:cstheme="minorHAnsi"/>
          <w:color w:val="020437"/>
          <w:szCs w:val="24"/>
        </w:rPr>
        <w:t>CH) continuing nursing education hours have been approved for this program.</w:t>
      </w:r>
      <w:r w:rsidRPr="00EA6911">
        <w:rPr>
          <w:rFonts w:ascii="Cambria" w:hAnsi="Cambria" w:cstheme="minorHAnsi"/>
          <w:color w:val="020437"/>
          <w:szCs w:val="24"/>
        </w:rPr>
        <w: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Sanford C Sharp,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Karen L. Frank, RN, DNP CPPS MSHA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Melissa S Hood,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