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794</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Rural Health ECHO (2/1/22 - 1/30/23)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Rural Health ECHO - 10/7/2022</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Rural Health ECHO (2/1/22 - 1/30/23)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Rural Health ECHO - 10/7/2022</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October 7, 2022 12:15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10/7/2022</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10/7/2022</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Online Zoom.</w:instrText>
      </w:r>
      <w:r w:rsidRPr="00EA6911">
        <w:rPr>
          <w:rFonts w:ascii="Cambria" w:hAnsi="Cambria" w:cstheme="minorHAnsi"/>
          <w:color w:val="020437"/>
          <w:sz w:val="32"/>
          <w:szCs w:val="32"/>
        </w:rPr>
        <w:instrText>"</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 Zoom.</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 Zoom.</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Rural Health ECHO</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Rural Health ECHO</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Rural Health ECHO</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Randi G Bastian, DrPH,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- 12/20/2021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Melkonian,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Amanda Stoltz,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Joey Tucciarone Jr.,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Ivy Click,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A Harnois-Church, PhD,RN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Jodi Polaha,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- 12/23/2021</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